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AA8C1" w14:textId="77777777" w:rsidR="00890FD4" w:rsidRDefault="00890FD4" w:rsidP="00890FD4">
      <w:pPr>
        <w:rPr>
          <w:rFonts w:ascii="Roboto" w:hAnsi="Roboto"/>
          <w:lang w:val="en"/>
        </w:rPr>
      </w:pPr>
    </w:p>
    <w:p w14:paraId="792DA96A" w14:textId="77777777" w:rsidR="00B21BEC" w:rsidRPr="00B21BEC" w:rsidRDefault="00B21BEC" w:rsidP="00B21BEC">
      <w:pPr>
        <w:rPr>
          <w:rFonts w:ascii="Roboto" w:hAnsi="Roboto"/>
          <w:lang w:val="en"/>
        </w:rPr>
      </w:pPr>
      <w:r w:rsidRPr="00B21BEC">
        <w:rPr>
          <w:rFonts w:ascii="Roboto" w:hAnsi="Roboto"/>
          <w:lang w:val="en"/>
        </w:rPr>
        <w:t>In today's rapidly changing world, fostering a culture of entrepreneurship within educational institutions and career support networks is essential. This conversation guide aims to facilitate discussions among stakeholders on strategies to infuse entrepreneurial principles, mindset, and opportunities throughout the academic journey and career development pathways.</w:t>
      </w:r>
    </w:p>
    <w:p w14:paraId="67C94D54" w14:textId="77777777" w:rsidR="00B21BEC" w:rsidRPr="00B21BEC" w:rsidRDefault="00B21BEC" w:rsidP="00B21BEC">
      <w:pPr>
        <w:rPr>
          <w:rFonts w:ascii="Roboto" w:hAnsi="Roboto"/>
          <w:lang w:val="en"/>
        </w:rPr>
      </w:pPr>
    </w:p>
    <w:p w14:paraId="00000006" w14:textId="09125E4F" w:rsidR="005C6689" w:rsidRPr="007D4269" w:rsidRDefault="00CA6EEB">
      <w:pPr>
        <w:rPr>
          <w:rFonts w:ascii="Roboto" w:hAnsi="Roboto"/>
          <w:b/>
        </w:rPr>
      </w:pPr>
      <w:r>
        <w:rPr>
          <w:rFonts w:ascii="Roboto" w:hAnsi="Roboto"/>
          <w:noProof/>
          <w:color w:val="000000"/>
        </w:rPr>
        <mc:AlternateContent>
          <mc:Choice Requires="wps">
            <w:drawing>
              <wp:anchor distT="0" distB="0" distL="114300" distR="114300" simplePos="0" relativeHeight="251659264" behindDoc="0" locked="0" layoutInCell="1" allowOverlap="1" wp14:anchorId="2E06F41E" wp14:editId="6538D939">
                <wp:simplePos x="0" y="0"/>
                <wp:positionH relativeFrom="column">
                  <wp:posOffset>4253658</wp:posOffset>
                </wp:positionH>
                <wp:positionV relativeFrom="paragraph">
                  <wp:posOffset>145415</wp:posOffset>
                </wp:positionV>
                <wp:extent cx="2466340" cy="2519680"/>
                <wp:effectExtent l="25400" t="25400" r="99060" b="96520"/>
                <wp:wrapSquare wrapText="bothSides"/>
                <wp:docPr id="1889837834" name="Text Box 6"/>
                <wp:cNvGraphicFramePr/>
                <a:graphic xmlns:a="http://schemas.openxmlformats.org/drawingml/2006/main">
                  <a:graphicData uri="http://schemas.microsoft.com/office/word/2010/wordprocessingShape">
                    <wps:wsp>
                      <wps:cNvSpPr txBox="1"/>
                      <wps:spPr>
                        <a:xfrm>
                          <a:off x="0" y="0"/>
                          <a:ext cx="2466340" cy="2519680"/>
                        </a:xfrm>
                        <a:prstGeom prst="rect">
                          <a:avLst/>
                        </a:prstGeom>
                        <a:solidFill>
                          <a:srgbClr val="C2EDED"/>
                        </a:solidFill>
                        <a:ln w="6350">
                          <a:solidFill>
                            <a:prstClr val="black"/>
                          </a:solidFill>
                        </a:ln>
                        <a:effectLst>
                          <a:outerShdw blurRad="50800" dist="38100" dir="2700000" algn="tl" rotWithShape="0">
                            <a:prstClr val="black">
                              <a:alpha val="40000"/>
                            </a:prstClr>
                          </a:outerShdw>
                        </a:effectLst>
                      </wps:spPr>
                      <wps:txbx>
                        <w:txbxContent>
                          <w:p w14:paraId="1D320A7B" w14:textId="77777777" w:rsidR="000E0C1B" w:rsidRPr="007A4A89" w:rsidRDefault="000E0C1B" w:rsidP="000E0C1B">
                            <w:pPr>
                              <w:rPr>
                                <w:rFonts w:ascii="Roboto" w:hAnsi="Roboto"/>
                                <w:b/>
                                <w:bCs/>
                              </w:rPr>
                            </w:pPr>
                            <w:r w:rsidRPr="007A4A89">
                              <w:rPr>
                                <w:rFonts w:ascii="Roboto" w:hAnsi="Roboto"/>
                                <w:b/>
                                <w:bCs/>
                              </w:rPr>
                              <w:t>Just Getting Started?</w:t>
                            </w:r>
                          </w:p>
                          <w:p w14:paraId="67ADC66E" w14:textId="23C8C30A" w:rsidR="007A4A89" w:rsidRPr="007A4A89" w:rsidRDefault="000E0C1B" w:rsidP="000E0C1B">
                            <w:pPr>
                              <w:rPr>
                                <w:rFonts w:ascii="Roboto" w:hAnsi="Roboto"/>
                              </w:rPr>
                            </w:pPr>
                            <w:r w:rsidRPr="007A4A89">
                              <w:rPr>
                                <w:rFonts w:ascii="Roboto" w:hAnsi="Roboto"/>
                              </w:rPr>
                              <w:t xml:space="preserve">If you and your colleagues are just beginning to engage </w:t>
                            </w:r>
                            <w:r>
                              <w:rPr>
                                <w:rFonts w:ascii="Roboto" w:hAnsi="Roboto"/>
                              </w:rPr>
                              <w:t>your</w:t>
                            </w:r>
                            <w:r w:rsidRPr="007A4A89">
                              <w:rPr>
                                <w:rFonts w:ascii="Roboto" w:hAnsi="Roboto"/>
                              </w:rPr>
                              <w:t xml:space="preserve"> college or university in ecosystem building, you may feel </w:t>
                            </w:r>
                            <w:r>
                              <w:rPr>
                                <w:rFonts w:ascii="Roboto" w:hAnsi="Roboto"/>
                              </w:rPr>
                              <w:t>the need to do some groundwork before you</w:t>
                            </w:r>
                            <w:r w:rsidRPr="007A4A89">
                              <w:rPr>
                                <w:rFonts w:ascii="Roboto" w:hAnsi="Roboto"/>
                              </w:rPr>
                              <w:t xml:space="preserve"> dive into conversations. </w:t>
                            </w:r>
                            <w:r>
                              <w:rPr>
                                <w:rFonts w:ascii="Roboto" w:hAnsi="Roboto"/>
                              </w:rPr>
                              <w:t>T</w:t>
                            </w:r>
                            <w:r w:rsidRPr="007A4A89">
                              <w:rPr>
                                <w:rFonts w:ascii="Roboto" w:hAnsi="Roboto"/>
                              </w:rPr>
                              <w:t xml:space="preserve">ake a look at </w:t>
                            </w:r>
                            <w:hyperlink r:id="rId8" w:history="1">
                              <w:r w:rsidRPr="007A4A89">
                                <w:rPr>
                                  <w:rStyle w:val="Hyperlink"/>
                                  <w:rFonts w:ascii="Roboto" w:hAnsi="Roboto"/>
                                </w:rPr>
                                <w:t>Getting Ready for Ecosystem Conversations</w:t>
                              </w:r>
                            </w:hyperlink>
                            <w:r>
                              <w:rPr>
                                <w:rFonts w:ascii="Roboto" w:hAnsi="Roboto"/>
                              </w:rPr>
                              <w:t xml:space="preserve"> </w:t>
                            </w:r>
                            <w:r w:rsidRPr="007A4A89">
                              <w:rPr>
                                <w:rFonts w:ascii="Roboto" w:hAnsi="Roboto"/>
                              </w:rPr>
                              <w:t xml:space="preserve">for ideas </w:t>
                            </w:r>
                            <w:r>
                              <w:rPr>
                                <w:rFonts w:ascii="Roboto" w:hAnsi="Roboto"/>
                              </w:rPr>
                              <w:t>and considerations</w:t>
                            </w:r>
                            <w:r w:rsidRPr="007A4A89">
                              <w:rPr>
                                <w:rFonts w:ascii="Roboto" w:hAnsi="Roboto"/>
                              </w:rPr>
                              <w:t xml:space="preserve"> for engaging both </w:t>
                            </w:r>
                            <w:r>
                              <w:rPr>
                                <w:rFonts w:ascii="Roboto" w:hAnsi="Roboto"/>
                              </w:rPr>
                              <w:t xml:space="preserve">your </w:t>
                            </w:r>
                            <w:r w:rsidRPr="007A4A89">
                              <w:rPr>
                                <w:rFonts w:ascii="Roboto" w:hAnsi="Roboto"/>
                              </w:rPr>
                              <w:t xml:space="preserve">internal ecosystem as well as </w:t>
                            </w:r>
                            <w:r>
                              <w:rPr>
                                <w:rFonts w:ascii="Roboto" w:hAnsi="Roboto"/>
                              </w:rPr>
                              <w:t xml:space="preserve">with </w:t>
                            </w:r>
                            <w:r w:rsidRPr="007A4A89">
                              <w:rPr>
                                <w:rFonts w:ascii="Roboto" w:hAnsi="Roboto"/>
                              </w:rPr>
                              <w:t>external partners.</w:t>
                            </w:r>
                            <w:r w:rsidR="007A4A89" w:rsidRPr="007A4A89">
                              <w:rPr>
                                <w:rFonts w:ascii="Roboto" w:hAnsi="Robo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06F41E" id="_x0000_t202" coordsize="21600,21600" o:spt="202" path="m,l,21600r21600,l21600,xe">
                <v:stroke joinstyle="miter"/>
                <v:path gradientshapeok="t" o:connecttype="rect"/>
              </v:shapetype>
              <v:shape id="Text Box 6" o:spid="_x0000_s1026" type="#_x0000_t202" style="position:absolute;margin-left:334.95pt;margin-top:11.45pt;width:194.2pt;height:19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" fillcolor="#c2eded" strokeweight=".5pt">
                <v:shadow on="t" color="black" opacity="26214f" origin="-.5,-.5" offset=".74836mm,.74836mm"/>
                <v:textbox>
                  <w:txbxContent>
                    <w:p w14:paraId="1D320A7B" w14:textId="77777777" w:rsidR="000E0C1B" w:rsidRPr="007A4A89" w:rsidRDefault="000E0C1B" w:rsidP="000E0C1B">
                      <w:pPr>
                        <w:rPr>
                          <w:rFonts w:ascii="Roboto" w:hAnsi="Roboto"/>
                          <w:b/>
                          <w:bCs/>
                        </w:rPr>
                      </w:pPr>
                      <w:r w:rsidRPr="007A4A89">
                        <w:rPr>
                          <w:rFonts w:ascii="Roboto" w:hAnsi="Roboto"/>
                          <w:b/>
                          <w:bCs/>
                        </w:rPr>
                        <w:t>Just Getting Started?</w:t>
                      </w:r>
                    </w:p>
                    <w:p w14:paraId="67ADC66E" w14:textId="23C8C30A" w:rsidR="007A4A89" w:rsidRPr="007A4A89" w:rsidRDefault="000E0C1B" w:rsidP="000E0C1B">
                      <w:pPr>
                        <w:rPr>
                          <w:rFonts w:ascii="Roboto" w:hAnsi="Roboto"/>
                        </w:rPr>
                      </w:pPr>
                      <w:r w:rsidRPr="007A4A89">
                        <w:rPr>
                          <w:rFonts w:ascii="Roboto" w:hAnsi="Roboto"/>
                        </w:rPr>
                        <w:t xml:space="preserve">If you and your colleagues are just beginning to engage </w:t>
                      </w:r>
                      <w:r>
                        <w:rPr>
                          <w:rFonts w:ascii="Roboto" w:hAnsi="Roboto"/>
                        </w:rPr>
                        <w:t>your</w:t>
                      </w:r>
                      <w:r w:rsidRPr="007A4A89">
                        <w:rPr>
                          <w:rFonts w:ascii="Roboto" w:hAnsi="Roboto"/>
                        </w:rPr>
                        <w:t xml:space="preserve"> college or university in ecosystem building, you may feel </w:t>
                      </w:r>
                      <w:r>
                        <w:rPr>
                          <w:rFonts w:ascii="Roboto" w:hAnsi="Roboto"/>
                        </w:rPr>
                        <w:t>the need to do some groundwork before you</w:t>
                      </w:r>
                      <w:r w:rsidRPr="007A4A89">
                        <w:rPr>
                          <w:rFonts w:ascii="Roboto" w:hAnsi="Roboto"/>
                        </w:rPr>
                        <w:t xml:space="preserve"> dive into conversations. </w:t>
                      </w:r>
                      <w:r>
                        <w:rPr>
                          <w:rFonts w:ascii="Roboto" w:hAnsi="Roboto"/>
                        </w:rPr>
                        <w:t>T</w:t>
                      </w:r>
                      <w:r w:rsidRPr="007A4A89">
                        <w:rPr>
                          <w:rFonts w:ascii="Roboto" w:hAnsi="Roboto"/>
                        </w:rPr>
                        <w:t xml:space="preserve">ake a look at </w:t>
                      </w:r>
                      <w:hyperlink r:id="rId9" w:history="1">
                        <w:r w:rsidRPr="007A4A89">
                          <w:rPr>
                            <w:rStyle w:val="Hyperlink"/>
                            <w:rFonts w:ascii="Roboto" w:hAnsi="Roboto"/>
                          </w:rPr>
                          <w:t>Getting Ready for Ecosystem Conversations</w:t>
                        </w:r>
                      </w:hyperlink>
                      <w:r>
                        <w:rPr>
                          <w:rFonts w:ascii="Roboto" w:hAnsi="Roboto"/>
                        </w:rPr>
                        <w:t xml:space="preserve"> </w:t>
                      </w:r>
                      <w:r w:rsidRPr="007A4A89">
                        <w:rPr>
                          <w:rFonts w:ascii="Roboto" w:hAnsi="Roboto"/>
                        </w:rPr>
                        <w:t xml:space="preserve">for ideas </w:t>
                      </w:r>
                      <w:r>
                        <w:rPr>
                          <w:rFonts w:ascii="Roboto" w:hAnsi="Roboto"/>
                        </w:rPr>
                        <w:t>and considerations</w:t>
                      </w:r>
                      <w:r w:rsidRPr="007A4A89">
                        <w:rPr>
                          <w:rFonts w:ascii="Roboto" w:hAnsi="Roboto"/>
                        </w:rPr>
                        <w:t xml:space="preserve"> for engaging both </w:t>
                      </w:r>
                      <w:r>
                        <w:rPr>
                          <w:rFonts w:ascii="Roboto" w:hAnsi="Roboto"/>
                        </w:rPr>
                        <w:t xml:space="preserve">your </w:t>
                      </w:r>
                      <w:r w:rsidRPr="007A4A89">
                        <w:rPr>
                          <w:rFonts w:ascii="Roboto" w:hAnsi="Roboto"/>
                        </w:rPr>
                        <w:t xml:space="preserve">internal ecosystem as well as </w:t>
                      </w:r>
                      <w:r>
                        <w:rPr>
                          <w:rFonts w:ascii="Roboto" w:hAnsi="Roboto"/>
                        </w:rPr>
                        <w:t xml:space="preserve">with </w:t>
                      </w:r>
                      <w:r w:rsidRPr="007A4A89">
                        <w:rPr>
                          <w:rFonts w:ascii="Roboto" w:hAnsi="Roboto"/>
                        </w:rPr>
                        <w:t>external partners.</w:t>
                      </w:r>
                      <w:r w:rsidR="007A4A89" w:rsidRPr="007A4A89">
                        <w:rPr>
                          <w:rFonts w:ascii="Roboto" w:hAnsi="Roboto"/>
                        </w:rPr>
                        <w:t xml:space="preserve">  </w:t>
                      </w:r>
                    </w:p>
                  </w:txbxContent>
                </v:textbox>
                <w10:wrap type="square"/>
              </v:shape>
            </w:pict>
          </mc:Fallback>
        </mc:AlternateContent>
      </w:r>
      <w:r w:rsidR="007A4A89" w:rsidRPr="007D4269">
        <w:rPr>
          <w:rFonts w:ascii="Roboto" w:hAnsi="Roboto"/>
          <w:b/>
        </w:rPr>
        <w:t>Start the Conversation:</w:t>
      </w:r>
    </w:p>
    <w:p w14:paraId="7703E066" w14:textId="77777777" w:rsidR="00B21BEC" w:rsidRPr="00B21BEC" w:rsidRDefault="00B21BEC" w:rsidP="00B21BEC">
      <w:pPr>
        <w:numPr>
          <w:ilvl w:val="0"/>
          <w:numId w:val="37"/>
        </w:numPr>
        <w:rPr>
          <w:rFonts w:ascii="Roboto" w:hAnsi="Roboto"/>
          <w:bCs/>
          <w:color w:val="000000"/>
          <w:lang w:val="en"/>
        </w:rPr>
      </w:pPr>
      <w:bookmarkStart w:id="0" w:name="_Hlk166057413"/>
      <w:r w:rsidRPr="00B21BEC">
        <w:rPr>
          <w:rFonts w:ascii="Roboto" w:hAnsi="Roboto"/>
          <w:bCs/>
          <w:color w:val="000000"/>
          <w:lang w:val="en"/>
        </w:rPr>
        <w:t xml:space="preserve">Gather some key stakeholders in your ecosystem to explore ways that entrepreneurship and entrepreneurial mindset can be integrated into different parts of the college or university curriculum and co-curriculum. You can gather stakeholders in a face-to-face or virtual meeting. You might also consider whether it’s possible to carry out this “conversation” asynchronously via email, a discussion board, or across a series of one-on-one or small group discussions. </w:t>
      </w:r>
      <w:r w:rsidRPr="00B21BEC">
        <w:rPr>
          <w:rFonts w:ascii="Roboto" w:hAnsi="Roboto"/>
          <w:bCs/>
          <w:color w:val="000000"/>
          <w:lang w:val="en"/>
        </w:rPr>
        <w:br/>
      </w:r>
    </w:p>
    <w:p w14:paraId="6AC49912" w14:textId="6DFB945F" w:rsidR="00B21BEC" w:rsidRPr="00B21BEC" w:rsidRDefault="00B21BEC" w:rsidP="00B21BEC">
      <w:pPr>
        <w:numPr>
          <w:ilvl w:val="0"/>
          <w:numId w:val="37"/>
        </w:numPr>
        <w:rPr>
          <w:rFonts w:ascii="Roboto" w:hAnsi="Roboto"/>
          <w:bCs/>
          <w:color w:val="000000"/>
          <w:lang w:val="en"/>
        </w:rPr>
      </w:pPr>
      <w:r>
        <w:rPr>
          <w:rFonts w:ascii="Roboto" w:hAnsi="Roboto"/>
          <w:noProof/>
          <w:color w:val="000000"/>
        </w:rPr>
        <mc:AlternateContent>
          <mc:Choice Requires="wps">
            <w:drawing>
              <wp:anchor distT="0" distB="0" distL="114300" distR="114300" simplePos="0" relativeHeight="251661312" behindDoc="0" locked="0" layoutInCell="1" allowOverlap="1" wp14:anchorId="57F35AA1" wp14:editId="49A861BD">
                <wp:simplePos x="0" y="0"/>
                <wp:positionH relativeFrom="column">
                  <wp:posOffset>4252240</wp:posOffset>
                </wp:positionH>
                <wp:positionV relativeFrom="paragraph">
                  <wp:posOffset>857398</wp:posOffset>
                </wp:positionV>
                <wp:extent cx="2466340" cy="2519680"/>
                <wp:effectExtent l="25400" t="25400" r="99060" b="96520"/>
                <wp:wrapSquare wrapText="bothSides"/>
                <wp:docPr id="1791099153" name="Text Box 6"/>
                <wp:cNvGraphicFramePr/>
                <a:graphic xmlns:a="http://schemas.openxmlformats.org/drawingml/2006/main">
                  <a:graphicData uri="http://schemas.microsoft.com/office/word/2010/wordprocessingShape">
                    <wps:wsp>
                      <wps:cNvSpPr txBox="1"/>
                      <wps:spPr>
                        <a:xfrm>
                          <a:off x="0" y="0"/>
                          <a:ext cx="2466340" cy="2519680"/>
                        </a:xfrm>
                        <a:prstGeom prst="rect">
                          <a:avLst/>
                        </a:prstGeom>
                        <a:solidFill>
                          <a:srgbClr val="F5E1B8"/>
                        </a:solidFill>
                        <a:ln w="6350">
                          <a:solidFill>
                            <a:prstClr val="black"/>
                          </a:solidFill>
                        </a:ln>
                        <a:effectLst>
                          <a:outerShdw blurRad="50800" dist="38100" dir="2700000" algn="tl" rotWithShape="0">
                            <a:prstClr val="black">
                              <a:alpha val="40000"/>
                            </a:prstClr>
                          </a:outerShdw>
                        </a:effectLst>
                      </wps:spPr>
                      <wps:txbx>
                        <w:txbxContent>
                          <w:p w14:paraId="3C1AA034" w14:textId="77777777" w:rsidR="000E0C1B" w:rsidRPr="008D1612" w:rsidRDefault="000E0C1B" w:rsidP="000E0C1B">
                            <w:pPr>
                              <w:rPr>
                                <w:rFonts w:ascii="Roboto" w:hAnsi="Roboto"/>
                                <w:b/>
                                <w:bCs/>
                              </w:rPr>
                            </w:pPr>
                            <w:r w:rsidRPr="008D1612">
                              <w:rPr>
                                <w:rFonts w:ascii="Roboto" w:hAnsi="Roboto"/>
                                <w:b/>
                                <w:bCs/>
                              </w:rPr>
                              <w:t>Build an Equitable Ecosystem!</w:t>
                            </w:r>
                          </w:p>
                          <w:p w14:paraId="4812FB18" w14:textId="6480C660" w:rsidR="007A4A89" w:rsidRPr="007A4A89" w:rsidRDefault="000E0C1B" w:rsidP="000E0C1B">
                            <w:pPr>
                              <w:rPr>
                                <w:rFonts w:ascii="Roboto" w:hAnsi="Roboto"/>
                              </w:rPr>
                            </w:pPr>
                            <w:r>
                              <w:rPr>
                                <w:rFonts w:ascii="Roboto" w:hAnsi="Roboto"/>
                              </w:rPr>
                              <w:t xml:space="preserve">Ecosystems thrive when they are inclusive, fostering connections, conversations, and cultures that embrace the entire community. Before undertaking this or any of the conversations on C•CUBE, review </w:t>
                            </w:r>
                            <w:hyperlink r:id="rId10" w:history="1">
                              <w:r w:rsidRPr="008D1612">
                                <w:rPr>
                                  <w:rStyle w:val="Hyperlink"/>
                                  <w:rFonts w:ascii="Roboto" w:hAnsi="Roboto"/>
                                </w:rPr>
                                <w:t>Centering Access, Belonging, Inclusion, Diversity, and Equity in Ecosystem Building</w:t>
                              </w:r>
                            </w:hyperlink>
                            <w:r>
                              <w:rPr>
                                <w:rFonts w:ascii="Roboto" w:hAnsi="Roboto"/>
                              </w:rPr>
                              <w:t>. Apply the five questions under “Putting it into Action” as you plan this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35AA1" id="_x0000_s1027" type="#_x0000_t202" style="position:absolute;left:0;text-align:left;margin-left:334.8pt;margin-top:67.5pt;width:194.2pt;height:19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" fillcolor="#f5e1b8" strokeweight=".5pt">
                <v:shadow on="t" color="black" opacity="26214f" origin="-.5,-.5" offset=".74836mm,.74836mm"/>
                <v:textbox>
                  <w:txbxContent>
                    <w:p w14:paraId="3C1AA034" w14:textId="77777777" w:rsidR="000E0C1B" w:rsidRPr="008D1612" w:rsidRDefault="000E0C1B" w:rsidP="000E0C1B">
                      <w:pPr>
                        <w:rPr>
                          <w:rFonts w:ascii="Roboto" w:hAnsi="Roboto"/>
                          <w:b/>
                          <w:bCs/>
                        </w:rPr>
                      </w:pPr>
                      <w:r w:rsidRPr="008D1612">
                        <w:rPr>
                          <w:rFonts w:ascii="Roboto" w:hAnsi="Roboto"/>
                          <w:b/>
                          <w:bCs/>
                        </w:rPr>
                        <w:t>Build an Equitable Ecosystem!</w:t>
                      </w:r>
                    </w:p>
                    <w:p w14:paraId="4812FB18" w14:textId="6480C660" w:rsidR="007A4A89" w:rsidRPr="007A4A89" w:rsidRDefault="000E0C1B" w:rsidP="000E0C1B">
                      <w:pPr>
                        <w:rPr>
                          <w:rFonts w:ascii="Roboto" w:hAnsi="Roboto"/>
                        </w:rPr>
                      </w:pPr>
                      <w:r>
                        <w:rPr>
                          <w:rFonts w:ascii="Roboto" w:hAnsi="Roboto"/>
                        </w:rPr>
                        <w:t xml:space="preserve">Ecosystems thrive when they are inclusive, fostering connections, conversations, and cultures that embrace the entire community. Before undertaking this or any of the conversations on C•CUBE, review </w:t>
                      </w:r>
                      <w:hyperlink r:id="rId11" w:history="1">
                        <w:r w:rsidRPr="008D1612">
                          <w:rPr>
                            <w:rStyle w:val="Hyperlink"/>
                            <w:rFonts w:ascii="Roboto" w:hAnsi="Roboto"/>
                          </w:rPr>
                          <w:t>Centering Access, Belonging, Inclusion, Diversity, and Equity in Ecosystem Building</w:t>
                        </w:r>
                      </w:hyperlink>
                      <w:r>
                        <w:rPr>
                          <w:rFonts w:ascii="Roboto" w:hAnsi="Roboto"/>
                        </w:rPr>
                        <w:t>. Apply the five questions under “Putting it into Action” as you plan this conversation.</w:t>
                      </w:r>
                    </w:p>
                  </w:txbxContent>
                </v:textbox>
                <w10:wrap type="square"/>
              </v:shape>
            </w:pict>
          </mc:Fallback>
        </mc:AlternateContent>
      </w:r>
      <w:r w:rsidRPr="00B21BEC">
        <w:rPr>
          <w:rFonts w:ascii="Roboto" w:hAnsi="Roboto"/>
          <w:bCs/>
          <w:color w:val="000000"/>
          <w:lang w:val="en"/>
        </w:rPr>
        <w:t>For this conversation, it may be most appropriate to include only college/university faculty and staff, at least to begin. However, you may have some trusted ecosystem partners that could bring valuable perspectives to the conversation, and you might consider including them from the start to help ensure alignment with ecosystem needs.</w:t>
      </w:r>
    </w:p>
    <w:p w14:paraId="133136A9" w14:textId="03F1113A" w:rsidR="00B21BEC" w:rsidRPr="00B21BEC" w:rsidRDefault="00B21BEC" w:rsidP="00B21BEC">
      <w:pPr>
        <w:ind w:left="720"/>
        <w:rPr>
          <w:rFonts w:ascii="Roboto" w:hAnsi="Roboto"/>
          <w:bCs/>
          <w:color w:val="000000"/>
          <w:lang w:val="en"/>
        </w:rPr>
      </w:pPr>
    </w:p>
    <w:p w14:paraId="620AB341" w14:textId="7BF480BC"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 xml:space="preserve">For college and university representatives, you might focus on a particular college or set of programs within the institution (Business, Engineering), but the conversation might be most robust if you have an array of curricular areas represented (including the Humanities, Sciences, Social Science, etc.) and also co-curricular areas—perhaps most importantly career services, but also functions like student activities. </w:t>
      </w:r>
      <w:r w:rsidRPr="00B21BEC">
        <w:rPr>
          <w:rFonts w:ascii="Roboto" w:hAnsi="Roboto"/>
          <w:bCs/>
          <w:color w:val="000000"/>
          <w:lang w:val="en"/>
        </w:rPr>
        <w:br/>
      </w:r>
    </w:p>
    <w:p w14:paraId="4F8BB7DA" w14:textId="77777777"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It’s important that at some point, in any case, that you check the outputs of your conversation with external ecosystem stakeholders. When you do so, be sure to include at least one entrepreneur in your conversation. As the primary beneficiaries of the value that your ecosystem creates, it’s vital that entrepreneurs participate in the conversation and/or feedback.</w:t>
      </w:r>
      <w:r w:rsidRPr="00B21BEC">
        <w:rPr>
          <w:rFonts w:ascii="Roboto" w:hAnsi="Roboto"/>
          <w:bCs/>
          <w:color w:val="000000"/>
          <w:lang w:val="en"/>
        </w:rPr>
        <w:br/>
      </w:r>
    </w:p>
    <w:p w14:paraId="3E190DF9" w14:textId="77777777"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 xml:space="preserve">This conversation guide suggests using a World Café format. You can </w:t>
      </w:r>
      <w:hyperlink r:id="rId12">
        <w:r w:rsidRPr="00B21BEC">
          <w:rPr>
            <w:rStyle w:val="Hyperlink"/>
            <w:rFonts w:ascii="Roboto" w:hAnsi="Roboto"/>
            <w:bCs/>
            <w:lang w:val="en"/>
          </w:rPr>
          <w:t>learn about how to run a World Café here</w:t>
        </w:r>
      </w:hyperlink>
      <w:r w:rsidRPr="00B21BEC">
        <w:rPr>
          <w:rFonts w:ascii="Roboto" w:hAnsi="Roboto"/>
          <w:bCs/>
          <w:color w:val="000000"/>
          <w:lang w:val="en"/>
        </w:rPr>
        <w:t>. Consider asking participants if they have experienced a World Café, and maybe asking participants who have experienced this facilitation approach what their experiences with it have been.</w:t>
      </w:r>
      <w:r w:rsidRPr="00B21BEC">
        <w:rPr>
          <w:rFonts w:ascii="Roboto" w:hAnsi="Roboto"/>
          <w:bCs/>
          <w:color w:val="000000"/>
          <w:lang w:val="en"/>
        </w:rPr>
        <w:br/>
      </w:r>
    </w:p>
    <w:p w14:paraId="7DBB2C86" w14:textId="77777777" w:rsidR="00B21BEC" w:rsidRDefault="00B21BEC" w:rsidP="00B21BEC">
      <w:pPr>
        <w:ind w:left="720"/>
        <w:rPr>
          <w:rFonts w:ascii="Roboto" w:hAnsi="Roboto"/>
          <w:bCs/>
          <w:color w:val="000000"/>
          <w:lang w:val="en"/>
        </w:rPr>
      </w:pPr>
    </w:p>
    <w:p w14:paraId="6239D2E3" w14:textId="6777E5E3"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Start by asking participants what they know about the concept of entrepreneurial mindset. Have a general discussion about what entrepreneurial mindset is and how it can benefit students during and after college, no matter their major or career path.</w:t>
      </w:r>
      <w:r w:rsidRPr="00B21BEC">
        <w:rPr>
          <w:rFonts w:ascii="Roboto" w:hAnsi="Roboto"/>
          <w:bCs/>
          <w:color w:val="000000"/>
          <w:lang w:val="en"/>
        </w:rPr>
        <w:br/>
      </w:r>
      <w:r w:rsidRPr="00B21BEC">
        <w:rPr>
          <w:rFonts w:ascii="Roboto" w:hAnsi="Roboto"/>
          <w:bCs/>
          <w:color w:val="000000"/>
          <w:lang w:val="en"/>
        </w:rPr>
        <w:br/>
        <w:t>You might consider asking participants to read some resources about entrepreneurial mindset in advance, such as:</w:t>
      </w:r>
    </w:p>
    <w:p w14:paraId="5F5C289A" w14:textId="77777777" w:rsidR="00B21BEC" w:rsidRPr="00B21BEC" w:rsidRDefault="00000000" w:rsidP="00B21BEC">
      <w:pPr>
        <w:numPr>
          <w:ilvl w:val="1"/>
          <w:numId w:val="37"/>
        </w:numPr>
        <w:rPr>
          <w:rFonts w:ascii="Roboto" w:hAnsi="Roboto"/>
          <w:bCs/>
          <w:color w:val="000000"/>
          <w:lang w:val="en"/>
        </w:rPr>
      </w:pPr>
      <w:hyperlink r:id="rId13" w:anchor=":~:text=An%20entrepreneurial%20mindset%20is%20resilient,are%20critical%20thinkers%2C%20Barrett%20said.">
        <w:r w:rsidR="00B21BEC" w:rsidRPr="00B21BEC">
          <w:rPr>
            <w:rStyle w:val="Hyperlink"/>
            <w:rFonts w:ascii="Roboto" w:hAnsi="Roboto"/>
            <w:bCs/>
            <w:lang w:val="en"/>
          </w:rPr>
          <w:t>3 Traits of an Entrepreneurial Mindset</w:t>
        </w:r>
      </w:hyperlink>
      <w:r w:rsidR="00B21BEC" w:rsidRPr="00B21BEC">
        <w:rPr>
          <w:rFonts w:ascii="Roboto" w:hAnsi="Roboto"/>
          <w:bCs/>
          <w:color w:val="000000"/>
          <w:lang w:val="en"/>
        </w:rPr>
        <w:t>, from MIT</w:t>
      </w:r>
    </w:p>
    <w:p w14:paraId="6D8E897D" w14:textId="77777777" w:rsidR="00B21BEC" w:rsidRPr="00B21BEC" w:rsidRDefault="00000000" w:rsidP="00B21BEC">
      <w:pPr>
        <w:numPr>
          <w:ilvl w:val="1"/>
          <w:numId w:val="37"/>
        </w:numPr>
        <w:rPr>
          <w:rFonts w:ascii="Roboto" w:hAnsi="Roboto"/>
          <w:bCs/>
          <w:color w:val="000000"/>
          <w:lang w:val="en"/>
        </w:rPr>
      </w:pPr>
      <w:hyperlink r:id="rId14">
        <w:r w:rsidR="00B21BEC" w:rsidRPr="00B21BEC">
          <w:rPr>
            <w:rStyle w:val="Hyperlink"/>
            <w:rFonts w:ascii="Roboto" w:hAnsi="Roboto"/>
            <w:bCs/>
            <w:lang w:val="en"/>
          </w:rPr>
          <w:t>Entrepreneurial Mindset</w:t>
        </w:r>
      </w:hyperlink>
      <w:r w:rsidR="00B21BEC" w:rsidRPr="00B21BEC">
        <w:rPr>
          <w:rFonts w:ascii="Roboto" w:hAnsi="Roboto"/>
          <w:bCs/>
          <w:color w:val="000000"/>
          <w:lang w:val="en"/>
        </w:rPr>
        <w:t>, from the Network for Teaching Entrepreneurship</w:t>
      </w:r>
    </w:p>
    <w:p w14:paraId="103D6FAF" w14:textId="77777777" w:rsidR="00B21BEC" w:rsidRPr="00B21BEC" w:rsidRDefault="00000000" w:rsidP="00B21BEC">
      <w:pPr>
        <w:numPr>
          <w:ilvl w:val="1"/>
          <w:numId w:val="37"/>
        </w:numPr>
        <w:rPr>
          <w:rFonts w:ascii="Roboto" w:hAnsi="Roboto"/>
          <w:bCs/>
          <w:color w:val="000000"/>
          <w:lang w:val="en"/>
        </w:rPr>
      </w:pPr>
      <w:hyperlink r:id="rId15">
        <w:r w:rsidR="00B21BEC" w:rsidRPr="00B21BEC">
          <w:rPr>
            <w:rStyle w:val="Hyperlink"/>
            <w:rFonts w:ascii="Roboto" w:hAnsi="Roboto"/>
            <w:bCs/>
            <w:lang w:val="en"/>
          </w:rPr>
          <w:t>What is mindset?</w:t>
        </w:r>
      </w:hyperlink>
      <w:r w:rsidR="00B21BEC" w:rsidRPr="00B21BEC">
        <w:rPr>
          <w:rFonts w:ascii="Roboto" w:hAnsi="Roboto"/>
          <w:bCs/>
          <w:color w:val="000000"/>
          <w:lang w:val="en"/>
        </w:rPr>
        <w:t>, from the Entrepreneurial Learning Initiative (ELI)</w:t>
      </w:r>
      <w:r w:rsidR="00B21BEC" w:rsidRPr="00B21BEC">
        <w:rPr>
          <w:rFonts w:ascii="Roboto" w:hAnsi="Roboto"/>
          <w:bCs/>
          <w:color w:val="000000"/>
          <w:lang w:val="en"/>
        </w:rPr>
        <w:br/>
      </w:r>
    </w:p>
    <w:p w14:paraId="1FF23603" w14:textId="77777777"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Once you’ve had some general conversation about entrepreneurial mindset and its benefits, begin your World Café. You will have participants move from table to table in small groups, each focused on a particular topic. Here are two suggestions regarding how you set up the topics:</w:t>
      </w:r>
      <w:r w:rsidRPr="00B21BEC">
        <w:rPr>
          <w:rFonts w:ascii="Roboto" w:hAnsi="Roboto"/>
          <w:bCs/>
          <w:color w:val="000000"/>
          <w:lang w:val="en"/>
        </w:rPr>
        <w:br/>
      </w:r>
    </w:p>
    <w:p w14:paraId="2A0ED5BA" w14:textId="77777777"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 xml:space="preserve">In one approach, you could have each table focused on a different aspect of entrepreneurial mindset (creativity, resilience, adaptability, critical thinking, problem-solving, flexibility &amp; adaptability, comfort with risk, future orientation, etc.). Participants at the table would discuss how that aspect of entrepreneurial mindset can be part of the curriculum or co-curriculum—or the external ecosystem—that each table participant represents. </w:t>
      </w:r>
      <w:r w:rsidRPr="00B21BEC">
        <w:rPr>
          <w:rFonts w:ascii="Roboto" w:hAnsi="Roboto"/>
          <w:bCs/>
          <w:color w:val="000000"/>
          <w:lang w:val="en"/>
        </w:rPr>
        <w:br/>
      </w:r>
    </w:p>
    <w:p w14:paraId="162A02BC" w14:textId="77777777"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An alternative approach would be to have table topics focused on different disciplinary and co-curricular areas (Engineering, Business, Visual Arts, Career Services, Student Activities, etc.). In this approach, table participants would share their ideas about how entrepreneurial mindset plays a role in each area. (Even though you’ll have participants who aren’t directly involved in each area, you might stimulate some interesting ideas by having participants with “outside” perspectives on the disciplines or co-curricular activities.)</w:t>
      </w:r>
      <w:r w:rsidRPr="00B21BEC">
        <w:rPr>
          <w:rFonts w:ascii="Roboto" w:hAnsi="Roboto"/>
          <w:bCs/>
          <w:color w:val="000000"/>
          <w:lang w:val="en"/>
        </w:rPr>
        <w:br/>
      </w:r>
    </w:p>
    <w:p w14:paraId="64B7A8AE" w14:textId="1FDBD1DD"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 xml:space="preserve">With either approach, prepare table facilitators to prompt conversation and idea generation about both curricular and co-curricular </w:t>
      </w:r>
      <w:r w:rsidR="00354103" w:rsidRPr="00B21BEC">
        <w:rPr>
          <w:rFonts w:ascii="Roboto" w:hAnsi="Roboto"/>
          <w:bCs/>
          <w:color w:val="000000"/>
          <w:lang w:val="en"/>
        </w:rPr>
        <w:t>opportunities</w:t>
      </w:r>
      <w:r w:rsidRPr="00B21BEC">
        <w:rPr>
          <w:rFonts w:ascii="Roboto" w:hAnsi="Roboto"/>
          <w:bCs/>
          <w:color w:val="000000"/>
          <w:lang w:val="en"/>
        </w:rPr>
        <w:t xml:space="preserve">: </w:t>
      </w:r>
    </w:p>
    <w:p w14:paraId="45E3B09E" w14:textId="77777777" w:rsidR="00B21BEC" w:rsidRDefault="00B21BEC" w:rsidP="00B21BEC">
      <w:pPr>
        <w:ind w:left="1440"/>
        <w:rPr>
          <w:rFonts w:ascii="Roboto" w:hAnsi="Roboto"/>
          <w:bCs/>
          <w:color w:val="000000"/>
          <w:lang w:val="en"/>
        </w:rPr>
      </w:pPr>
    </w:p>
    <w:p w14:paraId="74CF18DD" w14:textId="3415DD9D"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Cross-Disciplinary Collaboration: Encourage participants to share examples of cross-disciplinary collaborations that promote entrepreneurship. Discuss how such collaborations can enhance the learning experience and foster an entrepreneurial culture.</w:t>
      </w:r>
      <w:r w:rsidRPr="00B21BEC">
        <w:rPr>
          <w:rFonts w:ascii="Roboto" w:hAnsi="Roboto"/>
          <w:bCs/>
          <w:color w:val="000000"/>
          <w:lang w:val="en"/>
        </w:rPr>
        <w:br/>
      </w:r>
    </w:p>
    <w:p w14:paraId="47F9C794" w14:textId="77777777"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Experiential Learning: Explore integrating experiential learning opportunities, such as internships, projects, and startup experiences, into the curriculum. Discuss the benefits of hands-on entrepreneurship experiences for students.</w:t>
      </w:r>
      <w:r w:rsidRPr="00B21BEC">
        <w:rPr>
          <w:rFonts w:ascii="Roboto" w:hAnsi="Roboto"/>
          <w:bCs/>
          <w:color w:val="000000"/>
          <w:lang w:val="en"/>
        </w:rPr>
        <w:br/>
      </w:r>
    </w:p>
    <w:p w14:paraId="546A44D1" w14:textId="284DE017"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Faculty Engagement: Discuss strategies for engaging faculty in infusing entrepreneurship into their courses. Share best practices and success stories of faculty who have embraced entrepreneurial pedagogy.</w:t>
      </w:r>
      <w:r w:rsidRPr="00B21BEC">
        <w:rPr>
          <w:rFonts w:ascii="Roboto" w:hAnsi="Roboto"/>
          <w:bCs/>
          <w:color w:val="000000"/>
          <w:lang w:val="en"/>
        </w:rPr>
        <w:br/>
      </w:r>
    </w:p>
    <w:p w14:paraId="2C79C235" w14:textId="77777777" w:rsidR="00B21BEC" w:rsidRDefault="00B21BEC" w:rsidP="00B21BEC">
      <w:pPr>
        <w:ind w:left="720"/>
        <w:rPr>
          <w:rFonts w:ascii="Roboto" w:hAnsi="Roboto"/>
          <w:bCs/>
          <w:color w:val="000000"/>
          <w:lang w:val="en"/>
        </w:rPr>
      </w:pPr>
    </w:p>
    <w:p w14:paraId="0BDEEDC8" w14:textId="6277E42F"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Courses and Pedagogy: Discuss methods for instilling an entrepreneurial mindset across majors. Explore workshops, seminars, and resources that can help students develop essential entrepreneurial skills.</w:t>
      </w:r>
      <w:r w:rsidRPr="00B21BEC">
        <w:rPr>
          <w:rFonts w:ascii="Roboto" w:hAnsi="Roboto"/>
          <w:bCs/>
          <w:color w:val="000000"/>
          <w:lang w:val="en"/>
        </w:rPr>
        <w:br/>
      </w:r>
    </w:p>
    <w:p w14:paraId="0254BBB2" w14:textId="7EE5D994"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Career Counseling: Examine how career counseling can incorporate entrepreneurship as a career pathway. Discuss ways to guide students in identifying entrepreneurial opportunities and resources.</w:t>
      </w:r>
      <w:r w:rsidRPr="00B21BEC">
        <w:rPr>
          <w:rFonts w:ascii="Roboto" w:hAnsi="Roboto"/>
          <w:bCs/>
          <w:color w:val="000000"/>
          <w:lang w:val="en"/>
        </w:rPr>
        <w:br/>
      </w:r>
    </w:p>
    <w:p w14:paraId="07B14B52" w14:textId="5E8984EA"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Alumni Engagement: Explore the role of alumni in mentoring and supporting current students interested in entrepreneurship. Share examples of successful alumni entrepreneurs.</w:t>
      </w:r>
      <w:r w:rsidRPr="00B21BEC">
        <w:rPr>
          <w:rFonts w:ascii="Roboto" w:hAnsi="Roboto"/>
          <w:bCs/>
          <w:color w:val="000000"/>
          <w:lang w:val="en"/>
        </w:rPr>
        <w:br/>
      </w:r>
    </w:p>
    <w:p w14:paraId="37A35059" w14:textId="4323C64A"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Networking and Events: Discuss the organization of networking events, workshops, and career fairs that emphasize entrepreneurship. Highlight the value of connecting students with entrepreneurial professionals.</w:t>
      </w:r>
      <w:r w:rsidRPr="00B21BEC">
        <w:rPr>
          <w:rFonts w:ascii="Roboto" w:hAnsi="Roboto"/>
          <w:bCs/>
          <w:color w:val="000000"/>
          <w:lang w:val="en"/>
        </w:rPr>
        <w:br/>
      </w:r>
    </w:p>
    <w:p w14:paraId="0F4E42B6" w14:textId="77777777" w:rsidR="00B21BEC" w:rsidRPr="00B21BEC" w:rsidRDefault="00B21BEC" w:rsidP="00B21BEC">
      <w:pPr>
        <w:numPr>
          <w:ilvl w:val="0"/>
          <w:numId w:val="37"/>
        </w:numPr>
        <w:rPr>
          <w:rFonts w:ascii="Roboto" w:hAnsi="Roboto"/>
          <w:bCs/>
          <w:color w:val="000000"/>
          <w:lang w:val="en"/>
        </w:rPr>
      </w:pPr>
      <w:r w:rsidRPr="00B21BEC">
        <w:rPr>
          <w:rFonts w:ascii="Roboto" w:hAnsi="Roboto"/>
          <w:bCs/>
          <w:color w:val="000000"/>
          <w:lang w:val="en"/>
        </w:rPr>
        <w:t>After your World Café ideas have been processed, consider gathering participants again, potentially in smaller groups, to focus on action planning for some of the highest priority ideas that were generated. Some considerations for action planning:</w:t>
      </w:r>
    </w:p>
    <w:p w14:paraId="119CC90C" w14:textId="77777777" w:rsidR="00B21BEC" w:rsidRDefault="00B21BEC" w:rsidP="00B21BEC">
      <w:pPr>
        <w:ind w:left="1440"/>
        <w:rPr>
          <w:rFonts w:ascii="Roboto" w:hAnsi="Roboto"/>
          <w:bCs/>
          <w:color w:val="000000"/>
          <w:lang w:val="en"/>
        </w:rPr>
      </w:pPr>
    </w:p>
    <w:p w14:paraId="4862093F" w14:textId="561C2AA4"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 xml:space="preserve">Consider using </w:t>
      </w:r>
      <w:hyperlink r:id="rId16">
        <w:r w:rsidRPr="00B21BEC">
          <w:rPr>
            <w:rStyle w:val="Hyperlink"/>
            <w:rFonts w:ascii="Roboto" w:hAnsi="Roboto"/>
            <w:bCs/>
            <w:lang w:val="en"/>
          </w:rPr>
          <w:t>backcasting</w:t>
        </w:r>
      </w:hyperlink>
      <w:r w:rsidRPr="00B21BEC">
        <w:rPr>
          <w:rFonts w:ascii="Roboto" w:hAnsi="Roboto"/>
          <w:bCs/>
          <w:color w:val="000000"/>
          <w:lang w:val="en"/>
        </w:rPr>
        <w:t xml:space="preserve"> or a similar technique to consider what needs to be done to achieve the desired future state. </w:t>
      </w:r>
    </w:p>
    <w:p w14:paraId="2142BD7F" w14:textId="77777777" w:rsidR="00B21BEC" w:rsidRDefault="00B21BEC" w:rsidP="00B21BEC">
      <w:pPr>
        <w:ind w:left="720"/>
        <w:rPr>
          <w:rFonts w:ascii="Roboto" w:hAnsi="Roboto"/>
          <w:bCs/>
          <w:color w:val="000000"/>
          <w:lang w:val="en"/>
        </w:rPr>
      </w:pPr>
    </w:p>
    <w:p w14:paraId="74099A83" w14:textId="46D98150"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Identify Actionable Steps: Collaboratively identify specific actions and initiatives to make entrepreneurship visible across the curriculum and career services. Assign responsibilities and timelines.</w:t>
      </w:r>
    </w:p>
    <w:p w14:paraId="11934A41" w14:textId="77777777" w:rsidR="00B21BEC" w:rsidRDefault="00B21BEC" w:rsidP="00B21BEC">
      <w:pPr>
        <w:ind w:left="720"/>
        <w:rPr>
          <w:rFonts w:ascii="Roboto" w:hAnsi="Roboto"/>
          <w:bCs/>
          <w:color w:val="000000"/>
          <w:lang w:val="en"/>
        </w:rPr>
      </w:pPr>
    </w:p>
    <w:p w14:paraId="2F79919F" w14:textId="186C660A"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Evaluation and Measurement: Define metrics and methods for evaluating the impact of these initiatives. Consider how to assess changes in students' entrepreneurial mindset and career outcomes.</w:t>
      </w:r>
    </w:p>
    <w:p w14:paraId="06F6CE86" w14:textId="77777777" w:rsidR="00B21BEC" w:rsidRDefault="00B21BEC" w:rsidP="00B21BEC">
      <w:pPr>
        <w:ind w:left="720"/>
        <w:rPr>
          <w:rFonts w:ascii="Roboto" w:hAnsi="Roboto"/>
          <w:bCs/>
          <w:color w:val="000000"/>
          <w:lang w:val="en"/>
        </w:rPr>
      </w:pPr>
    </w:p>
    <w:p w14:paraId="65D44851" w14:textId="5A945111"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Resource Allocation: Address resource allocation for implementing entrepreneurship-focused programs and services. Discuss potential sources of funding and support.</w:t>
      </w:r>
    </w:p>
    <w:p w14:paraId="32E55D93" w14:textId="77777777" w:rsidR="00B21BEC" w:rsidRDefault="00B21BEC" w:rsidP="00B21BEC">
      <w:pPr>
        <w:ind w:left="720"/>
        <w:rPr>
          <w:rFonts w:ascii="Roboto" w:hAnsi="Roboto"/>
          <w:bCs/>
          <w:color w:val="000000"/>
          <w:lang w:val="en"/>
        </w:rPr>
      </w:pPr>
    </w:p>
    <w:p w14:paraId="1BE7372D" w14:textId="455D99E2" w:rsidR="00B21BEC" w:rsidRPr="00B21BEC" w:rsidRDefault="00B21BEC" w:rsidP="00B21BEC">
      <w:pPr>
        <w:numPr>
          <w:ilvl w:val="1"/>
          <w:numId w:val="37"/>
        </w:numPr>
        <w:rPr>
          <w:rFonts w:ascii="Roboto" w:hAnsi="Roboto"/>
          <w:bCs/>
          <w:color w:val="000000"/>
          <w:lang w:val="en"/>
        </w:rPr>
      </w:pPr>
      <w:r w:rsidRPr="00B21BEC">
        <w:rPr>
          <w:rFonts w:ascii="Roboto" w:hAnsi="Roboto"/>
          <w:bCs/>
          <w:color w:val="000000"/>
          <w:lang w:val="en"/>
        </w:rPr>
        <w:t>Sustainability: Explore strategies for sustaining entrepreneurial mindset across disciplines and career services over the long term. Discuss ongoing professional development and continuous improvement.</w:t>
      </w:r>
    </w:p>
    <w:bookmarkEnd w:id="0"/>
    <w:p w14:paraId="28295AD9" w14:textId="633747CD" w:rsidR="00350FD6" w:rsidRDefault="00350FD6">
      <w:pPr>
        <w:rPr>
          <w:rFonts w:ascii="Roboto" w:hAnsi="Roboto"/>
          <w:color w:val="000000"/>
        </w:rPr>
      </w:pPr>
    </w:p>
    <w:sectPr w:rsidR="00350FD6" w:rsidSect="00A334F9">
      <w:headerReference w:type="default" r:id="rId17"/>
      <w:footerReference w:type="default" r:id="rId18"/>
      <w:pgSz w:w="12240" w:h="15840"/>
      <w:pgMar w:top="720" w:right="720" w:bottom="720" w:left="720" w:header="720" w:footer="7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B6E9C" w14:textId="77777777" w:rsidR="00D55EFE" w:rsidRDefault="00D55EFE">
      <w:r>
        <w:separator/>
      </w:r>
    </w:p>
  </w:endnote>
  <w:endnote w:type="continuationSeparator" w:id="0">
    <w:p w14:paraId="78607165" w14:textId="77777777" w:rsidR="00D55EFE" w:rsidRDefault="00D5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635"/>
    </w:tblGrid>
    <w:tr w:rsidR="008D357F" w14:paraId="2864573A" w14:textId="77777777" w:rsidTr="00A40B66">
      <w:tc>
        <w:tcPr>
          <w:tcW w:w="2155" w:type="dxa"/>
        </w:tcPr>
        <w:p w14:paraId="23BE1484" w14:textId="77777777" w:rsidR="008D357F" w:rsidRDefault="008D357F" w:rsidP="008D357F">
          <w:pPr>
            <w:tabs>
              <w:tab w:val="center" w:pos="4680"/>
              <w:tab w:val="right" w:pos="9360"/>
            </w:tabs>
            <w:rPr>
              <w:rFonts w:ascii="Roboto" w:hAnsi="Roboto"/>
              <w:sz w:val="16"/>
              <w:szCs w:val="16"/>
            </w:rPr>
          </w:pPr>
          <w:r w:rsidRPr="007D4269">
            <w:rPr>
              <w:rFonts w:ascii="Roboto" w:hAnsi="Roboto"/>
              <w:noProof/>
              <w:sz w:val="16"/>
              <w:szCs w:val="16"/>
            </w:rPr>
            <w:drawing>
              <wp:anchor distT="0" distB="0" distL="114300" distR="114300" simplePos="0" relativeHeight="251688960" behindDoc="0" locked="0" layoutInCell="1" allowOverlap="1" wp14:anchorId="6E0E9BAE" wp14:editId="41775899">
                <wp:simplePos x="0" y="0"/>
                <wp:positionH relativeFrom="column">
                  <wp:posOffset>-5080</wp:posOffset>
                </wp:positionH>
                <wp:positionV relativeFrom="paragraph">
                  <wp:posOffset>139420</wp:posOffset>
                </wp:positionV>
                <wp:extent cx="1219200" cy="419100"/>
                <wp:effectExtent l="0" t="0" r="0" b="0"/>
                <wp:wrapNone/>
                <wp:docPr id="897153885" name="Picture 1" descr="A black and white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01263" name="Picture 1" descr="A black and white sign with a person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tc>
      <w:tc>
        <w:tcPr>
          <w:tcW w:w="8635" w:type="dxa"/>
        </w:tcPr>
        <w:p w14:paraId="4E25BEC1" w14:textId="77777777" w:rsidR="008D357F" w:rsidRDefault="008D357F" w:rsidP="008D357F">
          <w:pPr>
            <w:pBdr>
              <w:top w:val="nil"/>
              <w:left w:val="nil"/>
              <w:bottom w:val="nil"/>
              <w:right w:val="nil"/>
              <w:between w:val="nil"/>
            </w:pBdr>
            <w:tabs>
              <w:tab w:val="center" w:pos="4680"/>
              <w:tab w:val="right" w:pos="9360"/>
            </w:tabs>
            <w:rPr>
              <w:rFonts w:ascii="Roboto" w:hAnsi="Roboto"/>
              <w:sz w:val="16"/>
              <w:szCs w:val="16"/>
            </w:rPr>
          </w:pPr>
        </w:p>
        <w:p w14:paraId="1913D1CD" w14:textId="77777777" w:rsidR="008D357F" w:rsidRDefault="008D357F" w:rsidP="008D357F">
          <w:pPr>
            <w:pBdr>
              <w:top w:val="nil"/>
              <w:left w:val="nil"/>
              <w:bottom w:val="nil"/>
              <w:right w:val="nil"/>
              <w:between w:val="nil"/>
            </w:pBdr>
            <w:tabs>
              <w:tab w:val="center" w:pos="4680"/>
              <w:tab w:val="right" w:pos="9360"/>
            </w:tabs>
            <w:rPr>
              <w:rFonts w:ascii="Roboto" w:hAnsi="Roboto"/>
              <w:sz w:val="16"/>
              <w:szCs w:val="16"/>
            </w:rPr>
          </w:pPr>
          <w:r w:rsidRPr="007D4269">
            <w:rPr>
              <w:rFonts w:ascii="Roboto" w:hAnsi="Roboto"/>
              <w:sz w:val="16"/>
              <w:szCs w:val="16"/>
            </w:rPr>
            <w:t xml:space="preserve">You may download this C•CUBE Conversation Guide, copy, and redistribute the material in any medium or format for any purpose, even commercial. You may also remix, transform, and build upon the material for any purpose, even commercial. </w:t>
          </w:r>
          <w:r>
            <w:rPr>
              <w:rFonts w:ascii="Roboto" w:hAnsi="Roboto"/>
              <w:sz w:val="16"/>
              <w:szCs w:val="16"/>
            </w:rPr>
            <w:t xml:space="preserve">Attribution is required, including a link to </w:t>
          </w:r>
          <w:hyperlink r:id="rId2" w:history="1">
            <w:r w:rsidRPr="0091451D">
              <w:rPr>
                <w:rStyle w:val="Hyperlink"/>
                <w:rFonts w:ascii="Roboto" w:hAnsi="Roboto"/>
                <w:sz w:val="16"/>
                <w:szCs w:val="16"/>
              </w:rPr>
              <w:t>https://www.ccube.tools</w:t>
            </w:r>
          </w:hyperlink>
          <w:r>
            <w:rPr>
              <w:rFonts w:ascii="Roboto" w:hAnsi="Roboto"/>
              <w:sz w:val="16"/>
              <w:szCs w:val="16"/>
            </w:rPr>
            <w:t xml:space="preserve">. Other terms apply. See </w:t>
          </w:r>
          <w:hyperlink r:id="rId3" w:history="1">
            <w:r w:rsidRPr="00E0041D">
              <w:rPr>
                <w:rStyle w:val="Hyperlink"/>
                <w:rFonts w:ascii="Roboto" w:hAnsi="Roboto"/>
                <w:sz w:val="16"/>
                <w:szCs w:val="16"/>
              </w:rPr>
              <w:t>Creative Commons BY-SA 4.0 Deed</w:t>
            </w:r>
          </w:hyperlink>
          <w:r>
            <w:rPr>
              <w:rFonts w:ascii="Roboto" w:hAnsi="Roboto"/>
              <w:sz w:val="16"/>
              <w:szCs w:val="16"/>
            </w:rPr>
            <w:t>.</w:t>
          </w:r>
        </w:p>
      </w:tc>
    </w:tr>
  </w:tbl>
  <w:p w14:paraId="190641C5" w14:textId="1C362BEB" w:rsidR="008D357F" w:rsidRPr="008D357F" w:rsidRDefault="008D357F" w:rsidP="008D357F">
    <w:pPr>
      <w:pBdr>
        <w:top w:val="nil"/>
        <w:left w:val="nil"/>
        <w:bottom w:val="nil"/>
        <w:right w:val="nil"/>
        <w:between w:val="nil"/>
      </w:pBdr>
      <w:tabs>
        <w:tab w:val="center" w:pos="4680"/>
        <w:tab w:val="right" w:pos="9360"/>
      </w:tabs>
      <w:rPr>
        <w:rFonts w:ascii="Roboto" w:hAnsi="Roboto"/>
        <w:sz w:val="16"/>
        <w:szCs w:val="16"/>
      </w:rPr>
    </w:pPr>
    <w:r>
      <w:rPr>
        <w:noProof/>
        <w:color w:val="000000"/>
      </w:rPr>
      <w:drawing>
        <wp:anchor distT="0" distB="0" distL="114300" distR="114300" simplePos="0" relativeHeight="251689984" behindDoc="1" locked="0" layoutInCell="1" allowOverlap="1" wp14:anchorId="1A8EBF20" wp14:editId="7146E46C">
          <wp:simplePos x="0" y="0"/>
          <wp:positionH relativeFrom="column">
            <wp:posOffset>-446567</wp:posOffset>
          </wp:positionH>
          <wp:positionV relativeFrom="paragraph">
            <wp:posOffset>-589812</wp:posOffset>
          </wp:positionV>
          <wp:extent cx="10334846" cy="1136650"/>
          <wp:effectExtent l="0" t="0" r="0" b="0"/>
          <wp:wrapNone/>
          <wp:docPr id="2018404003" name="Picture 1" descr="A pink and yellow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22356" name="Picture 1" descr="A pink and yellow gradient&#10;&#10;Description automatically generated"/>
                  <pic:cNvPicPr/>
                </pic:nvPicPr>
                <pic:blipFill rotWithShape="1">
                  <a:blip r:embed="rId4">
                    <a:extLst>
                      <a:ext uri="{28A0092B-C50C-407E-A947-70E740481C1C}">
                        <a14:useLocalDpi xmlns:a14="http://schemas.microsoft.com/office/drawing/2010/main" val="0"/>
                      </a:ext>
                    </a:extLst>
                  </a:blip>
                  <a:srcRect l="1" r="-2804"/>
                  <a:stretch/>
                </pic:blipFill>
                <pic:spPr bwMode="auto">
                  <a:xfrm>
                    <a:off x="0" y="0"/>
                    <a:ext cx="10352361" cy="1138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B3F71" w14:textId="77777777" w:rsidR="00D55EFE" w:rsidRDefault="00D55EFE">
      <w:r>
        <w:separator/>
      </w:r>
    </w:p>
  </w:footnote>
  <w:footnote w:type="continuationSeparator" w:id="0">
    <w:p w14:paraId="16C171CF" w14:textId="77777777" w:rsidR="00D55EFE" w:rsidRDefault="00D55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Roboto" w:hAnsi="Roboto"/>
        <w:color w:val="FFFFFF" w:themeColor="background1"/>
      </w:rPr>
      <w:id w:val="1999922294"/>
      <w:docPartObj>
        <w:docPartGallery w:val="Page Numbers (Top of Page)"/>
        <w:docPartUnique/>
      </w:docPartObj>
    </w:sdtPr>
    <w:sdtContent>
      <w:p w14:paraId="4E7EAFCE" w14:textId="77777777" w:rsidR="005D42F2" w:rsidRPr="002B6CEF" w:rsidRDefault="005D42F2" w:rsidP="0091451D">
        <w:pPr>
          <w:pStyle w:val="Header"/>
          <w:framePr w:wrap="none" w:vAnchor="text" w:hAnchor="margin" w:xAlign="right" w:y="1"/>
          <w:rPr>
            <w:rStyle w:val="PageNumber"/>
            <w:rFonts w:ascii="Roboto" w:hAnsi="Roboto"/>
            <w:color w:val="FFFFFF" w:themeColor="background1"/>
          </w:rPr>
        </w:pPr>
        <w:r w:rsidRPr="002B6CEF">
          <w:rPr>
            <w:rStyle w:val="PageNumber"/>
            <w:rFonts w:ascii="Roboto" w:hAnsi="Roboto"/>
            <w:color w:val="FFFFFF" w:themeColor="background1"/>
          </w:rPr>
          <w:fldChar w:fldCharType="begin"/>
        </w:r>
        <w:r w:rsidRPr="002B6CEF">
          <w:rPr>
            <w:rStyle w:val="PageNumber"/>
            <w:rFonts w:ascii="Roboto" w:hAnsi="Roboto"/>
            <w:color w:val="FFFFFF" w:themeColor="background1"/>
          </w:rPr>
          <w:instrText xml:space="preserve"> PAGE </w:instrText>
        </w:r>
        <w:r w:rsidRPr="002B6CEF">
          <w:rPr>
            <w:rStyle w:val="PageNumber"/>
            <w:rFonts w:ascii="Roboto" w:hAnsi="Roboto"/>
            <w:color w:val="FFFFFF" w:themeColor="background1"/>
          </w:rPr>
          <w:fldChar w:fldCharType="separate"/>
        </w:r>
        <w:r w:rsidRPr="002B6CEF">
          <w:rPr>
            <w:rStyle w:val="PageNumber"/>
            <w:rFonts w:ascii="Roboto" w:hAnsi="Roboto"/>
            <w:noProof/>
            <w:color w:val="FFFFFF" w:themeColor="background1"/>
          </w:rPr>
          <w:t>1</w:t>
        </w:r>
        <w:r w:rsidRPr="002B6CEF">
          <w:rPr>
            <w:rStyle w:val="PageNumber"/>
            <w:rFonts w:ascii="Roboto" w:hAnsi="Roboto"/>
            <w:color w:val="FFFFFF" w:themeColor="background1"/>
          </w:rPr>
          <w:fldChar w:fldCharType="end"/>
        </w:r>
      </w:p>
    </w:sdtContent>
  </w:sdt>
  <w:p w14:paraId="6D2B43CE" w14:textId="77777777" w:rsidR="005D42F2" w:rsidRPr="002633D3" w:rsidRDefault="005D42F2" w:rsidP="002B6CEF">
    <w:pPr>
      <w:pBdr>
        <w:top w:val="nil"/>
        <w:left w:val="nil"/>
        <w:bottom w:val="nil"/>
        <w:right w:val="nil"/>
        <w:between w:val="nil"/>
      </w:pBdr>
      <w:tabs>
        <w:tab w:val="center" w:pos="4680"/>
        <w:tab w:val="right" w:pos="9360"/>
      </w:tabs>
      <w:ind w:left="720" w:right="360"/>
      <w:jc w:val="right"/>
      <w:rPr>
        <w:rFonts w:ascii="Roboto" w:hAnsi="Roboto"/>
        <w:noProof/>
        <w:color w:val="FFFFFF" w:themeColor="background1"/>
      </w:rPr>
    </w:pPr>
    <w:r w:rsidRPr="002633D3">
      <w:rPr>
        <w:rFonts w:ascii="Roboto" w:hAnsi="Roboto"/>
        <w:noProof/>
        <w:color w:val="FFFFFF" w:themeColor="background1"/>
      </w:rPr>
      <mc:AlternateContent>
        <mc:Choice Requires="wps">
          <w:drawing>
            <wp:anchor distT="0" distB="0" distL="114300" distR="114300" simplePos="0" relativeHeight="251685888" behindDoc="0" locked="0" layoutInCell="1" allowOverlap="1" wp14:anchorId="1FE34243" wp14:editId="77EDC48A">
              <wp:simplePos x="0" y="0"/>
              <wp:positionH relativeFrom="column">
                <wp:posOffset>563245</wp:posOffset>
              </wp:positionH>
              <wp:positionV relativeFrom="paragraph">
                <wp:posOffset>-402560</wp:posOffset>
              </wp:positionV>
              <wp:extent cx="5411972" cy="822960"/>
              <wp:effectExtent l="0" t="0" r="0" b="0"/>
              <wp:wrapNone/>
              <wp:docPr id="1148308938" name="Text Box 5"/>
              <wp:cNvGraphicFramePr/>
              <a:graphic xmlns:a="http://schemas.openxmlformats.org/drawingml/2006/main">
                <a:graphicData uri="http://schemas.microsoft.com/office/word/2010/wordprocessingShape">
                  <wps:wsp>
                    <wps:cNvSpPr txBox="1"/>
                    <wps:spPr>
                      <a:xfrm>
                        <a:off x="0" y="0"/>
                        <a:ext cx="5411972" cy="822960"/>
                      </a:xfrm>
                      <a:prstGeom prst="rect">
                        <a:avLst/>
                      </a:prstGeom>
                      <a:noFill/>
                      <a:ln w="6350">
                        <a:noFill/>
                      </a:ln>
                    </wps:spPr>
                    <wps:txbx>
                      <w:txbxContent>
                        <w:p w14:paraId="33A613FD" w14:textId="73747383" w:rsidR="00355324" w:rsidRPr="004D148C" w:rsidRDefault="005D42F2" w:rsidP="00355324">
                          <w:pPr>
                            <w:rPr>
                              <w:sz w:val="20"/>
                              <w:szCs w:val="20"/>
                            </w:rPr>
                          </w:pPr>
                          <w:r w:rsidRPr="002B6CEF">
                            <w:rPr>
                              <w:rFonts w:ascii="Roboto" w:hAnsi="Roboto"/>
                              <w:b/>
                              <w:bCs/>
                              <w:color w:val="FFFFFF" w:themeColor="background1"/>
                            </w:rPr>
                            <w:t>C•CUBE Conversation Guide</w:t>
                          </w:r>
                          <w:r w:rsidRPr="002B6CEF">
                            <w:rPr>
                              <w:rFonts w:ascii="Roboto" w:hAnsi="Roboto"/>
                              <w:color w:val="FFFFFF" w:themeColor="background1"/>
                            </w:rPr>
                            <w:br/>
                          </w:r>
                          <w:r w:rsidR="00DC1279" w:rsidRPr="00DC1279">
                            <w:rPr>
                              <w:rFonts w:ascii="Roboto" w:hAnsi="Roboto"/>
                              <w:bCs/>
                              <w:color w:val="FFFFFF" w:themeColor="background1"/>
                              <w:sz w:val="32"/>
                              <w:szCs w:val="32"/>
                              <w:lang w:val="en"/>
                            </w:rPr>
                            <w:t xml:space="preserve">Make Entrepreneurship Visible Across </w:t>
                          </w:r>
                          <w:r w:rsidR="00DC1279">
                            <w:rPr>
                              <w:rFonts w:ascii="Roboto" w:hAnsi="Roboto"/>
                              <w:bCs/>
                              <w:color w:val="FFFFFF" w:themeColor="background1"/>
                              <w:sz w:val="32"/>
                              <w:szCs w:val="32"/>
                              <w:lang w:val="en"/>
                            </w:rPr>
                            <w:br/>
                          </w:r>
                          <w:r w:rsidR="00DC1279" w:rsidRPr="00DC1279">
                            <w:rPr>
                              <w:rFonts w:ascii="Roboto" w:hAnsi="Roboto"/>
                              <w:bCs/>
                              <w:color w:val="FFFFFF" w:themeColor="background1"/>
                              <w:sz w:val="32"/>
                              <w:szCs w:val="32"/>
                              <w:lang w:val="en"/>
                            </w:rPr>
                            <w:t>the Curriculum and Career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34243" id="_x0000_t202" coordsize="21600,21600" o:spt="202" path="m,l,21600r21600,l21600,xe">
              <v:stroke joinstyle="miter"/>
              <v:path gradientshapeok="t" o:connecttype="rect"/>
            </v:shapetype>
            <v:shape id="Text Box 5" o:spid="_x0000_s1028" type="#_x0000_t202" style="position:absolute;left:0;text-align:left;margin-left:44.35pt;margin-top:-31.7pt;width:426.15pt;height:6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" filled="f" stroked="f" strokeweight=".5pt">
              <v:textbox>
                <w:txbxContent>
                  <w:p w14:paraId="33A613FD" w14:textId="73747383" w:rsidR="00355324" w:rsidRPr="004D148C" w:rsidRDefault="005D42F2" w:rsidP="00355324">
                    <w:pPr>
                      <w:rPr>
                        <w:sz w:val="20"/>
                        <w:szCs w:val="20"/>
                      </w:rPr>
                    </w:pPr>
                    <w:r w:rsidRPr="002B6CEF">
                      <w:rPr>
                        <w:rFonts w:ascii="Roboto" w:hAnsi="Roboto"/>
                        <w:b/>
                        <w:bCs/>
                        <w:color w:val="FFFFFF" w:themeColor="background1"/>
                      </w:rPr>
                      <w:t>C•CUBE Conversation Guide</w:t>
                    </w:r>
                    <w:r w:rsidRPr="002B6CEF">
                      <w:rPr>
                        <w:rFonts w:ascii="Roboto" w:hAnsi="Roboto"/>
                        <w:color w:val="FFFFFF" w:themeColor="background1"/>
                      </w:rPr>
                      <w:br/>
                    </w:r>
                    <w:r w:rsidR="00DC1279" w:rsidRPr="00DC1279">
                      <w:rPr>
                        <w:rFonts w:ascii="Roboto" w:hAnsi="Roboto"/>
                        <w:bCs/>
                        <w:color w:val="FFFFFF" w:themeColor="background1"/>
                        <w:sz w:val="32"/>
                        <w:szCs w:val="32"/>
                        <w:lang w:val="en"/>
                      </w:rPr>
                      <w:t xml:space="preserve">Make Entrepreneurship Visible Across </w:t>
                    </w:r>
                    <w:r w:rsidR="00DC1279">
                      <w:rPr>
                        <w:rFonts w:ascii="Roboto" w:hAnsi="Roboto"/>
                        <w:bCs/>
                        <w:color w:val="FFFFFF" w:themeColor="background1"/>
                        <w:sz w:val="32"/>
                        <w:szCs w:val="32"/>
                        <w:lang w:val="en"/>
                      </w:rPr>
                      <w:br/>
                    </w:r>
                    <w:r w:rsidR="00DC1279" w:rsidRPr="00DC1279">
                      <w:rPr>
                        <w:rFonts w:ascii="Roboto" w:hAnsi="Roboto"/>
                        <w:bCs/>
                        <w:color w:val="FFFFFF" w:themeColor="background1"/>
                        <w:sz w:val="32"/>
                        <w:szCs w:val="32"/>
                        <w:lang w:val="en"/>
                      </w:rPr>
                      <w:t>the Curriculum and Career Services</w:t>
                    </w:r>
                  </w:p>
                </w:txbxContent>
              </v:textbox>
            </v:shape>
          </w:pict>
        </mc:Fallback>
      </mc:AlternateContent>
    </w:r>
    <w:r w:rsidRPr="002633D3">
      <w:rPr>
        <w:rFonts w:ascii="Roboto" w:hAnsi="Roboto"/>
        <w:noProof/>
        <w:color w:val="FFFFFF" w:themeColor="background1"/>
      </w:rPr>
      <w:drawing>
        <wp:anchor distT="0" distB="0" distL="114300" distR="114300" simplePos="0" relativeHeight="251683840" behindDoc="1" locked="0" layoutInCell="1" allowOverlap="1" wp14:anchorId="668DC615" wp14:editId="67F4EF44">
          <wp:simplePos x="0" y="0"/>
          <wp:positionH relativeFrom="column">
            <wp:posOffset>-446567</wp:posOffset>
          </wp:positionH>
          <wp:positionV relativeFrom="paragraph">
            <wp:posOffset>-457200</wp:posOffset>
          </wp:positionV>
          <wp:extent cx="10037134" cy="822960"/>
          <wp:effectExtent l="0" t="0" r="0" b="2540"/>
          <wp:wrapNone/>
          <wp:docPr id="1730632278" name="Picture 2" descr="A blue and black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3999" name="Picture 2" descr="A blue and black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42969" cy="82343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color w:val="FFFFFF" w:themeColor="background1"/>
      </w:rPr>
      <mc:AlternateContent>
        <mc:Choice Requires="wps">
          <w:drawing>
            <wp:anchor distT="0" distB="0" distL="114300" distR="114300" simplePos="0" relativeHeight="251686912" behindDoc="0" locked="0" layoutInCell="1" allowOverlap="1" wp14:anchorId="3A8BE32A" wp14:editId="23968578">
              <wp:simplePos x="0" y="0"/>
              <wp:positionH relativeFrom="column">
                <wp:posOffset>5380074</wp:posOffset>
              </wp:positionH>
              <wp:positionV relativeFrom="paragraph">
                <wp:posOffset>-95693</wp:posOffset>
              </wp:positionV>
              <wp:extent cx="1339703" cy="381871"/>
              <wp:effectExtent l="0" t="0" r="0" b="0"/>
              <wp:wrapNone/>
              <wp:docPr id="1915115021" name="Rectangle 1">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339703" cy="38187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FD153" id="Rectangle 1" o:spid="_x0000_s1026" href="https://www.ccube.tools/" style="position:absolute;margin-left:423.65pt;margin-top:-7.55pt;width:105.5pt;height:30.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" o:button="t" filled="f" stroked="f" strokeweight="1pt">
              <v:fill o:detectmouseclick="t"/>
            </v:rect>
          </w:pict>
        </mc:Fallback>
      </mc:AlternateContent>
    </w:r>
    <w:r w:rsidRPr="002633D3">
      <w:rPr>
        <w:rFonts w:ascii="Roboto" w:hAnsi="Roboto"/>
        <w:noProof/>
        <w:color w:val="FFFFFF" w:themeColor="background1"/>
      </w:rPr>
      <w:drawing>
        <wp:anchor distT="0" distB="0" distL="114300" distR="114300" simplePos="0" relativeHeight="251684864" behindDoc="0" locked="0" layoutInCell="1" allowOverlap="1" wp14:anchorId="608B23CF" wp14:editId="54E9A686">
          <wp:simplePos x="0" y="0"/>
          <wp:positionH relativeFrom="column">
            <wp:posOffset>-17145</wp:posOffset>
          </wp:positionH>
          <wp:positionV relativeFrom="paragraph">
            <wp:posOffset>-245243</wp:posOffset>
          </wp:positionV>
          <wp:extent cx="479425" cy="453390"/>
          <wp:effectExtent l="0" t="0" r="3175" b="3810"/>
          <wp:wrapNone/>
          <wp:docPr id="109549453" name="Picture 4" descr="A colorful cube with two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8181" name="Picture 4" descr="A colorful cube with two speech bubbl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79425" cy="453390"/>
                  </a:xfrm>
                  <a:prstGeom prst="rect">
                    <a:avLst/>
                  </a:prstGeom>
                </pic:spPr>
              </pic:pic>
            </a:graphicData>
          </a:graphic>
          <wp14:sizeRelH relativeFrom="page">
            <wp14:pctWidth>0</wp14:pctWidth>
          </wp14:sizeRelH>
          <wp14:sizeRelV relativeFrom="page">
            <wp14:pctHeight>0</wp14:pctHeight>
          </wp14:sizeRelV>
        </wp:anchor>
      </w:drawing>
    </w:r>
    <w:r w:rsidRPr="002633D3">
      <w:rPr>
        <w:rFonts w:ascii="Roboto" w:hAnsi="Roboto"/>
        <w:noProof/>
        <w:color w:val="FFFFFF" w:themeColor="background1"/>
      </w:rPr>
      <w:t>www.ccube.tools</w:t>
    </w:r>
  </w:p>
  <w:p w14:paraId="2FD52B1A" w14:textId="77777777" w:rsidR="005D42F2" w:rsidRDefault="005D42F2" w:rsidP="002B6CEF">
    <w:pPr>
      <w:pBdr>
        <w:top w:val="nil"/>
        <w:left w:val="nil"/>
        <w:bottom w:val="nil"/>
        <w:right w:val="nil"/>
        <w:between w:val="nil"/>
      </w:pBdr>
      <w:tabs>
        <w:tab w:val="center" w:pos="4680"/>
        <w:tab w:val="right" w:pos="9360"/>
      </w:tabs>
      <w:ind w:left="720" w:right="360"/>
      <w:jc w:val="right"/>
      <w:rPr>
        <w:color w:val="000000"/>
      </w:rPr>
    </w:pPr>
    <w:r w:rsidRPr="00AE3DA3">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4A2"/>
    <w:multiLevelType w:val="multilevel"/>
    <w:tmpl w:val="9028F7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01E716DD"/>
    <w:multiLevelType w:val="multilevel"/>
    <w:tmpl w:val="C32C0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482524"/>
    <w:multiLevelType w:val="multilevel"/>
    <w:tmpl w:val="412CA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34E1F"/>
    <w:multiLevelType w:val="multilevel"/>
    <w:tmpl w:val="69FEC4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3255FA"/>
    <w:multiLevelType w:val="multilevel"/>
    <w:tmpl w:val="2B5A8C2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3C1F59"/>
    <w:multiLevelType w:val="multilevel"/>
    <w:tmpl w:val="8D6E5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C8093D"/>
    <w:multiLevelType w:val="multilevel"/>
    <w:tmpl w:val="27D682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C9573F2"/>
    <w:multiLevelType w:val="multilevel"/>
    <w:tmpl w:val="CC50D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FD74A8"/>
    <w:multiLevelType w:val="multilevel"/>
    <w:tmpl w:val="57548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343329"/>
    <w:multiLevelType w:val="multilevel"/>
    <w:tmpl w:val="DB8AF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12056B"/>
    <w:multiLevelType w:val="multilevel"/>
    <w:tmpl w:val="02CEF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8419B0"/>
    <w:multiLevelType w:val="multilevel"/>
    <w:tmpl w:val="33C46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E25B63"/>
    <w:multiLevelType w:val="multilevel"/>
    <w:tmpl w:val="56C67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246080"/>
    <w:multiLevelType w:val="multilevel"/>
    <w:tmpl w:val="ADD8B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34431C"/>
    <w:multiLevelType w:val="multilevel"/>
    <w:tmpl w:val="A9861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565CB3"/>
    <w:multiLevelType w:val="multilevel"/>
    <w:tmpl w:val="1A0A5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ADB6E62"/>
    <w:multiLevelType w:val="multilevel"/>
    <w:tmpl w:val="D47C3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100450"/>
    <w:multiLevelType w:val="multilevel"/>
    <w:tmpl w:val="2B8AD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234CEA"/>
    <w:multiLevelType w:val="multilevel"/>
    <w:tmpl w:val="C0563EA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BF2E88"/>
    <w:multiLevelType w:val="multilevel"/>
    <w:tmpl w:val="823C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D96CEA"/>
    <w:multiLevelType w:val="multilevel"/>
    <w:tmpl w:val="261C6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81143C5"/>
    <w:multiLevelType w:val="multilevel"/>
    <w:tmpl w:val="55DE8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9A14945"/>
    <w:multiLevelType w:val="multilevel"/>
    <w:tmpl w:val="66A40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A6F2E58"/>
    <w:multiLevelType w:val="multilevel"/>
    <w:tmpl w:val="44887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9F29D7"/>
    <w:multiLevelType w:val="multilevel"/>
    <w:tmpl w:val="9E70993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C3A7843"/>
    <w:multiLevelType w:val="multilevel"/>
    <w:tmpl w:val="1A1AD9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C3C2EDE"/>
    <w:multiLevelType w:val="multilevel"/>
    <w:tmpl w:val="876A6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146756"/>
    <w:multiLevelType w:val="multilevel"/>
    <w:tmpl w:val="57468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3A24E4"/>
    <w:multiLevelType w:val="multilevel"/>
    <w:tmpl w:val="DA14E73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3F0551"/>
    <w:multiLevelType w:val="multilevel"/>
    <w:tmpl w:val="519C5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22567FF"/>
    <w:multiLevelType w:val="multilevel"/>
    <w:tmpl w:val="DBBC5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FC2663"/>
    <w:multiLevelType w:val="multilevel"/>
    <w:tmpl w:val="BB22B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3410D12"/>
    <w:multiLevelType w:val="multilevel"/>
    <w:tmpl w:val="2FFC61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37C5E15"/>
    <w:multiLevelType w:val="hybridMultilevel"/>
    <w:tmpl w:val="E6E0D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B31B6D"/>
    <w:multiLevelType w:val="multilevel"/>
    <w:tmpl w:val="A30A53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4112E8C"/>
    <w:multiLevelType w:val="multilevel"/>
    <w:tmpl w:val="BADAC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47D4F61"/>
    <w:multiLevelType w:val="multilevel"/>
    <w:tmpl w:val="E9948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1B77FE"/>
    <w:multiLevelType w:val="multilevel"/>
    <w:tmpl w:val="5192B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7E63A4E"/>
    <w:multiLevelType w:val="multilevel"/>
    <w:tmpl w:val="15166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8AC58F4"/>
    <w:multiLevelType w:val="multilevel"/>
    <w:tmpl w:val="82CC5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ADF42F6"/>
    <w:multiLevelType w:val="multilevel"/>
    <w:tmpl w:val="2B909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DA21EA4"/>
    <w:multiLevelType w:val="multilevel"/>
    <w:tmpl w:val="4A002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FEC7BC3"/>
    <w:multiLevelType w:val="multilevel"/>
    <w:tmpl w:val="8698E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BC5791"/>
    <w:multiLevelType w:val="hybridMultilevel"/>
    <w:tmpl w:val="5B50A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BA54F4"/>
    <w:multiLevelType w:val="multilevel"/>
    <w:tmpl w:val="D22A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75253A6"/>
    <w:multiLevelType w:val="multilevel"/>
    <w:tmpl w:val="F61064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7B35EA7"/>
    <w:multiLevelType w:val="multilevel"/>
    <w:tmpl w:val="127EB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CE7CAE"/>
    <w:multiLevelType w:val="multilevel"/>
    <w:tmpl w:val="0062E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9591F05"/>
    <w:multiLevelType w:val="multilevel"/>
    <w:tmpl w:val="81E4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A987760"/>
    <w:multiLevelType w:val="multilevel"/>
    <w:tmpl w:val="F3442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BBC2324"/>
    <w:multiLevelType w:val="multilevel"/>
    <w:tmpl w:val="B20E6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BC47285"/>
    <w:multiLevelType w:val="hybridMultilevel"/>
    <w:tmpl w:val="2F1A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855983"/>
    <w:multiLevelType w:val="multilevel"/>
    <w:tmpl w:val="8C9C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C436A6"/>
    <w:multiLevelType w:val="multilevel"/>
    <w:tmpl w:val="93940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346683E"/>
    <w:multiLevelType w:val="multilevel"/>
    <w:tmpl w:val="AE242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3691B08"/>
    <w:multiLevelType w:val="multilevel"/>
    <w:tmpl w:val="85963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A47F69"/>
    <w:multiLevelType w:val="multilevel"/>
    <w:tmpl w:val="41BC3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48F4003"/>
    <w:multiLevelType w:val="multilevel"/>
    <w:tmpl w:val="ED50A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7D85171"/>
    <w:multiLevelType w:val="multilevel"/>
    <w:tmpl w:val="5AAE2F1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A6E6B18"/>
    <w:multiLevelType w:val="multilevel"/>
    <w:tmpl w:val="71EC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A9C4C90"/>
    <w:multiLevelType w:val="multilevel"/>
    <w:tmpl w:val="0D7A3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B214A24"/>
    <w:multiLevelType w:val="multilevel"/>
    <w:tmpl w:val="0AF4B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DC04985"/>
    <w:multiLevelType w:val="multilevel"/>
    <w:tmpl w:val="8EAC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ECD25F4"/>
    <w:multiLevelType w:val="multilevel"/>
    <w:tmpl w:val="8C565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F4104E4"/>
    <w:multiLevelType w:val="multilevel"/>
    <w:tmpl w:val="BC689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FA50BBE"/>
    <w:multiLevelType w:val="multilevel"/>
    <w:tmpl w:val="68F01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08B0441"/>
    <w:multiLevelType w:val="multilevel"/>
    <w:tmpl w:val="D1542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37545E2"/>
    <w:multiLevelType w:val="multilevel"/>
    <w:tmpl w:val="4A6EF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4182FC5"/>
    <w:multiLevelType w:val="multilevel"/>
    <w:tmpl w:val="B344D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82C3662"/>
    <w:multiLevelType w:val="multilevel"/>
    <w:tmpl w:val="157E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9A40BDE"/>
    <w:multiLevelType w:val="multilevel"/>
    <w:tmpl w:val="CC324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B65622C"/>
    <w:multiLevelType w:val="multilevel"/>
    <w:tmpl w:val="F5542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B8D4884"/>
    <w:multiLevelType w:val="multilevel"/>
    <w:tmpl w:val="52668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E4B0BC2"/>
    <w:multiLevelType w:val="multilevel"/>
    <w:tmpl w:val="796CC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F014912"/>
    <w:multiLevelType w:val="multilevel"/>
    <w:tmpl w:val="0C80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F92154B"/>
    <w:multiLevelType w:val="multilevel"/>
    <w:tmpl w:val="10422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041327C"/>
    <w:multiLevelType w:val="multilevel"/>
    <w:tmpl w:val="0DF00DF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0757AE8"/>
    <w:multiLevelType w:val="multilevel"/>
    <w:tmpl w:val="DB4A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2CE0FD9"/>
    <w:multiLevelType w:val="multilevel"/>
    <w:tmpl w:val="40C2E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31114E4"/>
    <w:multiLevelType w:val="multilevel"/>
    <w:tmpl w:val="57945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3316C90"/>
    <w:multiLevelType w:val="multilevel"/>
    <w:tmpl w:val="2D9C0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36F2F18"/>
    <w:multiLevelType w:val="multilevel"/>
    <w:tmpl w:val="AF280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3FE18E5"/>
    <w:multiLevelType w:val="multilevel"/>
    <w:tmpl w:val="8D3C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5133646"/>
    <w:multiLevelType w:val="multilevel"/>
    <w:tmpl w:val="A1E67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81E676C"/>
    <w:multiLevelType w:val="multilevel"/>
    <w:tmpl w:val="E3D26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CB344EE"/>
    <w:multiLevelType w:val="multilevel"/>
    <w:tmpl w:val="37D2E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DE17AA5"/>
    <w:multiLevelType w:val="multilevel"/>
    <w:tmpl w:val="BA1E9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E0F6782"/>
    <w:multiLevelType w:val="multilevel"/>
    <w:tmpl w:val="7DF0E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EFB341C"/>
    <w:multiLevelType w:val="multilevel"/>
    <w:tmpl w:val="A2DC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F82710C"/>
    <w:multiLevelType w:val="multilevel"/>
    <w:tmpl w:val="6C7E83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0976387">
    <w:abstractNumId w:val="74"/>
  </w:num>
  <w:num w:numId="2" w16cid:durableId="943533456">
    <w:abstractNumId w:val="40"/>
  </w:num>
  <w:num w:numId="3" w16cid:durableId="47414837">
    <w:abstractNumId w:val="62"/>
  </w:num>
  <w:num w:numId="4" w16cid:durableId="216203404">
    <w:abstractNumId w:val="8"/>
  </w:num>
  <w:num w:numId="5" w16cid:durableId="341976267">
    <w:abstractNumId w:val="19"/>
  </w:num>
  <w:num w:numId="6" w16cid:durableId="403526438">
    <w:abstractNumId w:val="78"/>
  </w:num>
  <w:num w:numId="7" w16cid:durableId="1766876402">
    <w:abstractNumId w:val="79"/>
  </w:num>
  <w:num w:numId="8" w16cid:durableId="1223296961">
    <w:abstractNumId w:val="82"/>
  </w:num>
  <w:num w:numId="9" w16cid:durableId="2120684297">
    <w:abstractNumId w:val="23"/>
  </w:num>
  <w:num w:numId="10" w16cid:durableId="1589462603">
    <w:abstractNumId w:val="48"/>
  </w:num>
  <w:num w:numId="11" w16cid:durableId="373580235">
    <w:abstractNumId w:val="76"/>
  </w:num>
  <w:num w:numId="12" w16cid:durableId="1451317499">
    <w:abstractNumId w:val="69"/>
  </w:num>
  <w:num w:numId="13" w16cid:durableId="762458413">
    <w:abstractNumId w:val="58"/>
  </w:num>
  <w:num w:numId="14" w16cid:durableId="1145657353">
    <w:abstractNumId w:val="52"/>
  </w:num>
  <w:num w:numId="15" w16cid:durableId="1905480377">
    <w:abstractNumId w:val="20"/>
  </w:num>
  <w:num w:numId="16" w16cid:durableId="1727726283">
    <w:abstractNumId w:val="57"/>
  </w:num>
  <w:num w:numId="17" w16cid:durableId="593585742">
    <w:abstractNumId w:val="1"/>
  </w:num>
  <w:num w:numId="18" w16cid:durableId="989791994">
    <w:abstractNumId w:val="59"/>
  </w:num>
  <w:num w:numId="19" w16cid:durableId="807698302">
    <w:abstractNumId w:val="13"/>
  </w:num>
  <w:num w:numId="20" w16cid:durableId="1182664248">
    <w:abstractNumId w:val="60"/>
  </w:num>
  <w:num w:numId="21" w16cid:durableId="106395602">
    <w:abstractNumId w:val="55"/>
  </w:num>
  <w:num w:numId="22" w16cid:durableId="875239047">
    <w:abstractNumId w:val="84"/>
  </w:num>
  <w:num w:numId="23" w16cid:durableId="938874897">
    <w:abstractNumId w:val="31"/>
  </w:num>
  <w:num w:numId="24" w16cid:durableId="522983303">
    <w:abstractNumId w:val="61"/>
  </w:num>
  <w:num w:numId="25" w16cid:durableId="634606950">
    <w:abstractNumId w:val="54"/>
  </w:num>
  <w:num w:numId="26" w16cid:durableId="293290469">
    <w:abstractNumId w:val="27"/>
  </w:num>
  <w:num w:numId="27" w16cid:durableId="77333058">
    <w:abstractNumId w:val="83"/>
  </w:num>
  <w:num w:numId="28" w16cid:durableId="1145852173">
    <w:abstractNumId w:val="26"/>
  </w:num>
  <w:num w:numId="29" w16cid:durableId="1736316663">
    <w:abstractNumId w:val="17"/>
  </w:num>
  <w:num w:numId="30" w16cid:durableId="1924022983">
    <w:abstractNumId w:val="10"/>
  </w:num>
  <w:num w:numId="31" w16cid:durableId="1257129643">
    <w:abstractNumId w:val="75"/>
  </w:num>
  <w:num w:numId="32" w16cid:durableId="1090153309">
    <w:abstractNumId w:val="47"/>
  </w:num>
  <w:num w:numId="33" w16cid:durableId="281307161">
    <w:abstractNumId w:val="5"/>
  </w:num>
  <w:num w:numId="34" w16cid:durableId="111948741">
    <w:abstractNumId w:val="71"/>
  </w:num>
  <w:num w:numId="35" w16cid:durableId="430786872">
    <w:abstractNumId w:val="64"/>
  </w:num>
  <w:num w:numId="36" w16cid:durableId="611866069">
    <w:abstractNumId w:val="56"/>
  </w:num>
  <w:num w:numId="37" w16cid:durableId="414136309">
    <w:abstractNumId w:val="41"/>
  </w:num>
  <w:num w:numId="38" w16cid:durableId="1101754973">
    <w:abstractNumId w:val="18"/>
  </w:num>
  <w:num w:numId="39" w16cid:durableId="1336490860">
    <w:abstractNumId w:val="11"/>
  </w:num>
  <w:num w:numId="40" w16cid:durableId="1246256716">
    <w:abstractNumId w:val="4"/>
  </w:num>
  <w:num w:numId="41" w16cid:durableId="1031146730">
    <w:abstractNumId w:val="77"/>
  </w:num>
  <w:num w:numId="42" w16cid:durableId="1150634547">
    <w:abstractNumId w:val="44"/>
  </w:num>
  <w:num w:numId="43" w16cid:durableId="1028488076">
    <w:abstractNumId w:val="85"/>
  </w:num>
  <w:num w:numId="44" w16cid:durableId="2083407160">
    <w:abstractNumId w:val="3"/>
  </w:num>
  <w:num w:numId="45" w16cid:durableId="1818641303">
    <w:abstractNumId w:val="2"/>
  </w:num>
  <w:num w:numId="46" w16cid:durableId="1536655274">
    <w:abstractNumId w:val="68"/>
  </w:num>
  <w:num w:numId="47" w16cid:durableId="1017586462">
    <w:abstractNumId w:val="16"/>
  </w:num>
  <w:num w:numId="48" w16cid:durableId="812140798">
    <w:abstractNumId w:val="88"/>
  </w:num>
  <w:num w:numId="49" w16cid:durableId="1336615637">
    <w:abstractNumId w:val="87"/>
  </w:num>
  <w:num w:numId="50" w16cid:durableId="1894074999">
    <w:abstractNumId w:val="0"/>
  </w:num>
  <w:num w:numId="51" w16cid:durableId="1450859316">
    <w:abstractNumId w:val="39"/>
  </w:num>
  <w:num w:numId="52" w16cid:durableId="1343967412">
    <w:abstractNumId w:val="66"/>
  </w:num>
  <w:num w:numId="53" w16cid:durableId="71855913">
    <w:abstractNumId w:val="53"/>
  </w:num>
  <w:num w:numId="54" w16cid:durableId="1082221765">
    <w:abstractNumId w:val="7"/>
  </w:num>
  <w:num w:numId="55" w16cid:durableId="1754668666">
    <w:abstractNumId w:val="70"/>
  </w:num>
  <w:num w:numId="56" w16cid:durableId="1678456580">
    <w:abstractNumId w:val="29"/>
  </w:num>
  <w:num w:numId="57" w16cid:durableId="1613316805">
    <w:abstractNumId w:val="89"/>
  </w:num>
  <w:num w:numId="58" w16cid:durableId="1784764988">
    <w:abstractNumId w:val="86"/>
  </w:num>
  <w:num w:numId="59" w16cid:durableId="404570730">
    <w:abstractNumId w:val="36"/>
  </w:num>
  <w:num w:numId="60" w16cid:durableId="620112318">
    <w:abstractNumId w:val="6"/>
  </w:num>
  <w:num w:numId="61" w16cid:durableId="610821224">
    <w:abstractNumId w:val="22"/>
  </w:num>
  <w:num w:numId="62" w16cid:durableId="624238375">
    <w:abstractNumId w:val="21"/>
  </w:num>
  <w:num w:numId="63" w16cid:durableId="297758216">
    <w:abstractNumId w:val="67"/>
  </w:num>
  <w:num w:numId="64" w16cid:durableId="1599413228">
    <w:abstractNumId w:val="35"/>
  </w:num>
  <w:num w:numId="65" w16cid:durableId="626474073">
    <w:abstractNumId w:val="49"/>
  </w:num>
  <w:num w:numId="66" w16cid:durableId="958030918">
    <w:abstractNumId w:val="34"/>
  </w:num>
  <w:num w:numId="67" w16cid:durableId="1606693651">
    <w:abstractNumId w:val="14"/>
  </w:num>
  <w:num w:numId="68" w16cid:durableId="1164320462">
    <w:abstractNumId w:val="45"/>
  </w:num>
  <w:num w:numId="69" w16cid:durableId="2086535242">
    <w:abstractNumId w:val="24"/>
  </w:num>
  <w:num w:numId="70" w16cid:durableId="909929486">
    <w:abstractNumId w:val="15"/>
  </w:num>
  <w:num w:numId="71" w16cid:durableId="1779565289">
    <w:abstractNumId w:val="9"/>
  </w:num>
  <w:num w:numId="72" w16cid:durableId="1058360340">
    <w:abstractNumId w:val="46"/>
  </w:num>
  <w:num w:numId="73" w16cid:durableId="1734501531">
    <w:abstractNumId w:val="72"/>
  </w:num>
  <w:num w:numId="74" w16cid:durableId="539780727">
    <w:abstractNumId w:val="28"/>
  </w:num>
  <w:num w:numId="75" w16cid:durableId="1327787647">
    <w:abstractNumId w:val="63"/>
  </w:num>
  <w:num w:numId="76" w16cid:durableId="1553423747">
    <w:abstractNumId w:val="65"/>
  </w:num>
  <w:num w:numId="77" w16cid:durableId="718289293">
    <w:abstractNumId w:val="38"/>
  </w:num>
  <w:num w:numId="78" w16cid:durableId="310598164">
    <w:abstractNumId w:val="37"/>
  </w:num>
  <w:num w:numId="79" w16cid:durableId="2059627144">
    <w:abstractNumId w:val="80"/>
  </w:num>
  <w:num w:numId="80" w16cid:durableId="614558117">
    <w:abstractNumId w:val="12"/>
  </w:num>
  <w:num w:numId="81" w16cid:durableId="1942183402">
    <w:abstractNumId w:val="33"/>
  </w:num>
  <w:num w:numId="82" w16cid:durableId="535041473">
    <w:abstractNumId w:val="43"/>
  </w:num>
  <w:num w:numId="83" w16cid:durableId="437140628">
    <w:abstractNumId w:val="32"/>
  </w:num>
  <w:num w:numId="84" w16cid:durableId="1668631899">
    <w:abstractNumId w:val="81"/>
  </w:num>
  <w:num w:numId="85" w16cid:durableId="1334919545">
    <w:abstractNumId w:val="42"/>
  </w:num>
  <w:num w:numId="86" w16cid:durableId="677077108">
    <w:abstractNumId w:val="50"/>
  </w:num>
  <w:num w:numId="87" w16cid:durableId="1110049356">
    <w:abstractNumId w:val="51"/>
  </w:num>
  <w:num w:numId="88" w16cid:durableId="1777671827">
    <w:abstractNumId w:val="25"/>
  </w:num>
  <w:num w:numId="89" w16cid:durableId="1522621825">
    <w:abstractNumId w:val="73"/>
  </w:num>
  <w:num w:numId="90" w16cid:durableId="148296411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89"/>
    <w:rsid w:val="00034FB9"/>
    <w:rsid w:val="00040DF4"/>
    <w:rsid w:val="0005512C"/>
    <w:rsid w:val="0009334E"/>
    <w:rsid w:val="000E0C1B"/>
    <w:rsid w:val="001318B5"/>
    <w:rsid w:val="00140353"/>
    <w:rsid w:val="001557A1"/>
    <w:rsid w:val="00155900"/>
    <w:rsid w:val="00173D65"/>
    <w:rsid w:val="00177C07"/>
    <w:rsid w:val="00185976"/>
    <w:rsid w:val="00191617"/>
    <w:rsid w:val="001C4E27"/>
    <w:rsid w:val="001E3BEA"/>
    <w:rsid w:val="002633D3"/>
    <w:rsid w:val="002B6CEF"/>
    <w:rsid w:val="002C3D6D"/>
    <w:rsid w:val="002F3FB8"/>
    <w:rsid w:val="00341A84"/>
    <w:rsid w:val="00350FD6"/>
    <w:rsid w:val="00354103"/>
    <w:rsid w:val="00355324"/>
    <w:rsid w:val="00360E53"/>
    <w:rsid w:val="00364E7B"/>
    <w:rsid w:val="003B3DDD"/>
    <w:rsid w:val="003B4761"/>
    <w:rsid w:val="003C599C"/>
    <w:rsid w:val="003D0C67"/>
    <w:rsid w:val="003E1F18"/>
    <w:rsid w:val="003E4F7D"/>
    <w:rsid w:val="003E56F8"/>
    <w:rsid w:val="003E6250"/>
    <w:rsid w:val="00410416"/>
    <w:rsid w:val="00420535"/>
    <w:rsid w:val="00437F83"/>
    <w:rsid w:val="00453129"/>
    <w:rsid w:val="00482E63"/>
    <w:rsid w:val="004C137B"/>
    <w:rsid w:val="004C301A"/>
    <w:rsid w:val="004D148C"/>
    <w:rsid w:val="004F7E2C"/>
    <w:rsid w:val="005011E3"/>
    <w:rsid w:val="00521461"/>
    <w:rsid w:val="00536FB5"/>
    <w:rsid w:val="005427E1"/>
    <w:rsid w:val="00552A8F"/>
    <w:rsid w:val="00560D7C"/>
    <w:rsid w:val="00597FD3"/>
    <w:rsid w:val="005A0311"/>
    <w:rsid w:val="005A43FF"/>
    <w:rsid w:val="005C6689"/>
    <w:rsid w:val="005D42F2"/>
    <w:rsid w:val="0061197F"/>
    <w:rsid w:val="00623A78"/>
    <w:rsid w:val="006251AE"/>
    <w:rsid w:val="006755B1"/>
    <w:rsid w:val="006867DA"/>
    <w:rsid w:val="006961C1"/>
    <w:rsid w:val="006B7EB2"/>
    <w:rsid w:val="006F5BEE"/>
    <w:rsid w:val="00724A83"/>
    <w:rsid w:val="00780005"/>
    <w:rsid w:val="0079527C"/>
    <w:rsid w:val="007A4A89"/>
    <w:rsid w:val="007C1838"/>
    <w:rsid w:val="007D2644"/>
    <w:rsid w:val="007D4269"/>
    <w:rsid w:val="007D79D4"/>
    <w:rsid w:val="007F44F6"/>
    <w:rsid w:val="00827F0C"/>
    <w:rsid w:val="00833B71"/>
    <w:rsid w:val="00877E1A"/>
    <w:rsid w:val="00890FD4"/>
    <w:rsid w:val="008941CA"/>
    <w:rsid w:val="008B2FFA"/>
    <w:rsid w:val="008D0A10"/>
    <w:rsid w:val="008D1612"/>
    <w:rsid w:val="008D357F"/>
    <w:rsid w:val="008F3E9A"/>
    <w:rsid w:val="0090526A"/>
    <w:rsid w:val="00916490"/>
    <w:rsid w:val="0093077C"/>
    <w:rsid w:val="009542E6"/>
    <w:rsid w:val="00961718"/>
    <w:rsid w:val="0098058A"/>
    <w:rsid w:val="00990A11"/>
    <w:rsid w:val="009C26CF"/>
    <w:rsid w:val="009C4E30"/>
    <w:rsid w:val="009D0A8C"/>
    <w:rsid w:val="00A247B0"/>
    <w:rsid w:val="00A334F9"/>
    <w:rsid w:val="00A41B72"/>
    <w:rsid w:val="00AE3DA3"/>
    <w:rsid w:val="00AE552F"/>
    <w:rsid w:val="00AF27E6"/>
    <w:rsid w:val="00B21BEC"/>
    <w:rsid w:val="00B245CC"/>
    <w:rsid w:val="00B55B1C"/>
    <w:rsid w:val="00BB60E7"/>
    <w:rsid w:val="00CA6EEB"/>
    <w:rsid w:val="00CB23F0"/>
    <w:rsid w:val="00CB3AA9"/>
    <w:rsid w:val="00CB7E19"/>
    <w:rsid w:val="00D23A44"/>
    <w:rsid w:val="00D31C07"/>
    <w:rsid w:val="00D378BC"/>
    <w:rsid w:val="00D55EFE"/>
    <w:rsid w:val="00D60465"/>
    <w:rsid w:val="00DA0379"/>
    <w:rsid w:val="00DC1279"/>
    <w:rsid w:val="00DD1FA5"/>
    <w:rsid w:val="00DD671E"/>
    <w:rsid w:val="00E0041D"/>
    <w:rsid w:val="00E004FE"/>
    <w:rsid w:val="00E020ED"/>
    <w:rsid w:val="00E406F4"/>
    <w:rsid w:val="00E41C01"/>
    <w:rsid w:val="00E702A5"/>
    <w:rsid w:val="00E90EFB"/>
    <w:rsid w:val="00E97BEF"/>
    <w:rsid w:val="00EE2A7B"/>
    <w:rsid w:val="00EE64E6"/>
    <w:rsid w:val="00F106FC"/>
    <w:rsid w:val="00F30217"/>
    <w:rsid w:val="00F3658D"/>
    <w:rsid w:val="00F419C1"/>
    <w:rsid w:val="00F87FC2"/>
    <w:rsid w:val="00FB7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DF538"/>
  <w15:docId w15:val="{C31C7BB2-6AEB-BA49-AFB2-5F542833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C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D5D4D"/>
    <w:pPr>
      <w:ind w:left="720"/>
      <w:contextualSpacing/>
    </w:pPr>
  </w:style>
  <w:style w:type="paragraph" w:styleId="Header">
    <w:name w:val="header"/>
    <w:basedOn w:val="Normal"/>
    <w:link w:val="HeaderChar"/>
    <w:uiPriority w:val="99"/>
    <w:unhideWhenUsed/>
    <w:rsid w:val="000A1C93"/>
    <w:pPr>
      <w:tabs>
        <w:tab w:val="center" w:pos="4680"/>
        <w:tab w:val="right" w:pos="9360"/>
      </w:tabs>
    </w:pPr>
  </w:style>
  <w:style w:type="character" w:customStyle="1" w:styleId="HeaderChar">
    <w:name w:val="Header Char"/>
    <w:basedOn w:val="DefaultParagraphFont"/>
    <w:link w:val="Header"/>
    <w:uiPriority w:val="99"/>
    <w:rsid w:val="000A1C93"/>
  </w:style>
  <w:style w:type="paragraph" w:styleId="Footer">
    <w:name w:val="footer"/>
    <w:basedOn w:val="Normal"/>
    <w:link w:val="FooterChar"/>
    <w:uiPriority w:val="99"/>
    <w:unhideWhenUsed/>
    <w:rsid w:val="000A1C93"/>
    <w:pPr>
      <w:tabs>
        <w:tab w:val="center" w:pos="4680"/>
        <w:tab w:val="right" w:pos="9360"/>
      </w:tabs>
    </w:pPr>
  </w:style>
  <w:style w:type="character" w:customStyle="1" w:styleId="FooterChar">
    <w:name w:val="Footer Char"/>
    <w:basedOn w:val="DefaultParagraphFont"/>
    <w:link w:val="Footer"/>
    <w:uiPriority w:val="99"/>
    <w:rsid w:val="000A1C93"/>
  </w:style>
  <w:style w:type="character" w:styleId="PageNumber">
    <w:name w:val="page number"/>
    <w:basedOn w:val="DefaultParagraphFont"/>
    <w:uiPriority w:val="99"/>
    <w:semiHidden/>
    <w:unhideWhenUsed/>
    <w:rsid w:val="000A1C93"/>
  </w:style>
  <w:style w:type="table" w:styleId="TableGrid">
    <w:name w:val="Table Grid"/>
    <w:basedOn w:val="TableNormal"/>
    <w:uiPriority w:val="39"/>
    <w:rsid w:val="000A1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73F9"/>
    <w:rPr>
      <w:color w:val="0563C1" w:themeColor="hyperlink"/>
      <w:u w:val="single"/>
    </w:rPr>
  </w:style>
  <w:style w:type="character" w:styleId="UnresolvedMention">
    <w:name w:val="Unresolved Mention"/>
    <w:basedOn w:val="DefaultParagraphFont"/>
    <w:uiPriority w:val="99"/>
    <w:semiHidden/>
    <w:unhideWhenUsed/>
    <w:rsid w:val="00E873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FollowedHyperlink">
    <w:name w:val="FollowedHyperlink"/>
    <w:basedOn w:val="DefaultParagraphFont"/>
    <w:uiPriority w:val="99"/>
    <w:semiHidden/>
    <w:unhideWhenUsed/>
    <w:rsid w:val="007D42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14693">
      <w:bodyDiv w:val="1"/>
      <w:marLeft w:val="0"/>
      <w:marRight w:val="0"/>
      <w:marTop w:val="0"/>
      <w:marBottom w:val="0"/>
      <w:divBdr>
        <w:top w:val="none" w:sz="0" w:space="0" w:color="auto"/>
        <w:left w:val="none" w:sz="0" w:space="0" w:color="auto"/>
        <w:bottom w:val="none" w:sz="0" w:space="0" w:color="auto"/>
        <w:right w:val="none" w:sz="0" w:space="0" w:color="auto"/>
      </w:divBdr>
    </w:div>
    <w:div w:id="1703822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cube.tools/blog/getting-ready-for-ecosystem-conversations/" TargetMode="External"/><Relationship Id="rId13" Type="http://schemas.openxmlformats.org/officeDocument/2006/relationships/hyperlink" Target="https://mitsloan.mit.edu/ideas-made-to-matter/3-traits-entrepreneurial-minds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indtools.com/akolpj7/how-to-run-a-world-caf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Backcast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ube.tools/blog/centering-diversity-equity-belonging-and-inclusion-in-ecosystem-building/" TargetMode="External"/><Relationship Id="rId5" Type="http://schemas.openxmlformats.org/officeDocument/2006/relationships/webSettings" Target="webSettings.xml"/><Relationship Id="rId15" Type="http://schemas.openxmlformats.org/officeDocument/2006/relationships/hyperlink" Target="https://elimindset.com/entrepreneurial-learning/what-is-mindset/" TargetMode="External"/><Relationship Id="rId10" Type="http://schemas.openxmlformats.org/officeDocument/2006/relationships/hyperlink" Target="https://www.ccube.tools/blog/centering-diversity-equity-belonging-and-inclusion-in-ecosystem-build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cube.tools/blog/getting-ready-for-ecosystem-conversations/" TargetMode="External"/><Relationship Id="rId14" Type="http://schemas.openxmlformats.org/officeDocument/2006/relationships/hyperlink" Target="https://www.nfte.com/entrepreneurial-minds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ccube.tools" TargetMode="External"/><Relationship Id="rId1" Type="http://schemas.openxmlformats.org/officeDocument/2006/relationships/image" Target="media/image3.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ccube.tool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Lz4sWIu5irjTis0hOA4hvctoYQ==">CgMxLjA4AHIhMWJZMWJ1TWt4TFItYVlVZzhwMWNxU3JpZi1meEE3TzBT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Woodell</dc:creator>
  <cp:lastModifiedBy>Arthur Smith</cp:lastModifiedBy>
  <cp:revision>3</cp:revision>
  <cp:lastPrinted>2024-05-06T14:26:00Z</cp:lastPrinted>
  <dcterms:created xsi:type="dcterms:W3CDTF">2024-05-12T18:44:00Z</dcterms:created>
  <dcterms:modified xsi:type="dcterms:W3CDTF">2024-05-12T18:54:00Z</dcterms:modified>
</cp:coreProperties>
</file>